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266BE" w14:textId="057DB617" w:rsidR="00C31912" w:rsidRDefault="00C31912" w:rsidP="00C31912">
      <w:pPr>
        <w:jc w:val="center"/>
        <w:rPr>
          <w:b/>
          <w:sz w:val="20"/>
          <w:szCs w:val="20"/>
        </w:rPr>
      </w:pPr>
      <w:bookmarkStart w:id="0" w:name="_GoBack"/>
      <w:bookmarkEnd w:id="0"/>
      <w:r>
        <w:rPr>
          <w:b/>
          <w:sz w:val="20"/>
          <w:szCs w:val="20"/>
        </w:rPr>
        <w:t>DEPARTMENT OF LITERACY</w:t>
      </w:r>
    </w:p>
    <w:p w14:paraId="00EB7332" w14:textId="3F5D8B42" w:rsidR="005978B9" w:rsidRDefault="00C31912" w:rsidP="005978B9">
      <w:pPr>
        <w:jc w:val="center"/>
        <w:rPr>
          <w:b/>
          <w:sz w:val="20"/>
          <w:szCs w:val="20"/>
        </w:rPr>
      </w:pPr>
      <w:r>
        <w:rPr>
          <w:b/>
          <w:sz w:val="20"/>
          <w:szCs w:val="20"/>
        </w:rPr>
        <w:t xml:space="preserve">Minor in Literacy </w:t>
      </w:r>
      <w:r w:rsidR="005978B9">
        <w:rPr>
          <w:b/>
          <w:sz w:val="20"/>
          <w:szCs w:val="20"/>
        </w:rPr>
        <w:t>Advising Sheet</w:t>
      </w:r>
      <w:r>
        <w:rPr>
          <w:b/>
          <w:sz w:val="20"/>
          <w:szCs w:val="20"/>
        </w:rPr>
        <w:t xml:space="preserve"> (effective Fall 2018)</w:t>
      </w:r>
    </w:p>
    <w:p w14:paraId="333D048C" w14:textId="46E44241" w:rsidR="005145CF" w:rsidRPr="00BF7AF6" w:rsidRDefault="005145CF" w:rsidP="005978B9">
      <w:pPr>
        <w:jc w:val="center"/>
        <w:rPr>
          <w:b/>
          <w:sz w:val="20"/>
          <w:szCs w:val="20"/>
        </w:rPr>
      </w:pPr>
      <w:r>
        <w:rPr>
          <w:b/>
          <w:sz w:val="20"/>
          <w:szCs w:val="20"/>
        </w:rPr>
        <w:t>Questions can be directed to the Literacy department chairperson at 610-436-2877</w:t>
      </w:r>
    </w:p>
    <w:p w14:paraId="63AEEB60" w14:textId="77777777" w:rsidR="005978B9" w:rsidRPr="00BF7AF6" w:rsidRDefault="005978B9" w:rsidP="005978B9">
      <w:pPr>
        <w:rPr>
          <w:sz w:val="20"/>
          <w:szCs w:val="20"/>
        </w:rPr>
      </w:pPr>
    </w:p>
    <w:tbl>
      <w:tblPr>
        <w:tblStyle w:val="TableGrid"/>
        <w:tblW w:w="0" w:type="auto"/>
        <w:tblLook w:val="04A0" w:firstRow="1" w:lastRow="0" w:firstColumn="1" w:lastColumn="0" w:noHBand="0" w:noVBand="1"/>
      </w:tblPr>
      <w:tblGrid>
        <w:gridCol w:w="1975"/>
        <w:gridCol w:w="6660"/>
        <w:gridCol w:w="715"/>
      </w:tblGrid>
      <w:tr w:rsidR="005978B9" w:rsidRPr="00BF7AF6" w14:paraId="3F73AE75" w14:textId="77777777" w:rsidTr="00175571">
        <w:trPr>
          <w:trHeight w:val="305"/>
        </w:trPr>
        <w:tc>
          <w:tcPr>
            <w:tcW w:w="9350" w:type="dxa"/>
            <w:gridSpan w:val="3"/>
            <w:shd w:val="clear" w:color="auto" w:fill="D9E2F3" w:themeFill="accent5" w:themeFillTint="33"/>
          </w:tcPr>
          <w:p w14:paraId="4888B424" w14:textId="77777777" w:rsidR="005978B9" w:rsidRPr="00BF7AF6" w:rsidRDefault="005978B9" w:rsidP="00175571">
            <w:pPr>
              <w:jc w:val="center"/>
              <w:rPr>
                <w:b/>
                <w:sz w:val="20"/>
                <w:szCs w:val="20"/>
              </w:rPr>
            </w:pPr>
            <w:r>
              <w:rPr>
                <w:b/>
                <w:sz w:val="20"/>
                <w:szCs w:val="20"/>
              </w:rPr>
              <w:t>CORE (12</w:t>
            </w:r>
            <w:r w:rsidRPr="00BF7AF6">
              <w:rPr>
                <w:b/>
                <w:sz w:val="20"/>
                <w:szCs w:val="20"/>
              </w:rPr>
              <w:t xml:space="preserve"> credits)</w:t>
            </w:r>
          </w:p>
        </w:tc>
      </w:tr>
      <w:tr w:rsidR="005978B9" w:rsidRPr="00BF7AF6" w14:paraId="7B4CA7A7" w14:textId="77777777" w:rsidTr="00175571">
        <w:trPr>
          <w:trHeight w:val="445"/>
        </w:trPr>
        <w:tc>
          <w:tcPr>
            <w:tcW w:w="1975" w:type="dxa"/>
            <w:shd w:val="clear" w:color="auto" w:fill="auto"/>
          </w:tcPr>
          <w:p w14:paraId="53F88F20" w14:textId="77777777" w:rsidR="005978B9" w:rsidRPr="00025AA6" w:rsidRDefault="005978B9" w:rsidP="00175571">
            <w:pPr>
              <w:jc w:val="center"/>
              <w:rPr>
                <w:i/>
                <w:sz w:val="18"/>
                <w:szCs w:val="18"/>
              </w:rPr>
            </w:pPr>
            <w:r w:rsidRPr="00025AA6">
              <w:rPr>
                <w:i/>
                <w:sz w:val="18"/>
                <w:szCs w:val="18"/>
              </w:rPr>
              <w:t>Equity Literacy</w:t>
            </w:r>
          </w:p>
        </w:tc>
        <w:tc>
          <w:tcPr>
            <w:tcW w:w="6660" w:type="dxa"/>
            <w:shd w:val="clear" w:color="auto" w:fill="auto"/>
          </w:tcPr>
          <w:p w14:paraId="0197A98D" w14:textId="77777777" w:rsidR="005978B9" w:rsidRPr="00025AA6" w:rsidRDefault="005978B9" w:rsidP="00175571">
            <w:pPr>
              <w:rPr>
                <w:sz w:val="18"/>
                <w:szCs w:val="18"/>
              </w:rPr>
            </w:pPr>
            <w:r>
              <w:rPr>
                <w:sz w:val="18"/>
                <w:szCs w:val="18"/>
              </w:rPr>
              <w:t>EDR 200</w:t>
            </w:r>
            <w:r w:rsidRPr="00025AA6">
              <w:rPr>
                <w:sz w:val="18"/>
                <w:szCs w:val="18"/>
              </w:rPr>
              <w:t>: Literacy, Diversity, &amp; Equity in K-12 Classrooms</w:t>
            </w:r>
          </w:p>
          <w:p w14:paraId="3250416B" w14:textId="5F28B8C4" w:rsidR="005978B9" w:rsidRPr="00025AA6" w:rsidRDefault="005978B9" w:rsidP="00175571">
            <w:pPr>
              <w:rPr>
                <w:sz w:val="18"/>
                <w:szCs w:val="18"/>
              </w:rPr>
            </w:pPr>
            <w:r w:rsidRPr="00025AA6">
              <w:rPr>
                <w:sz w:val="18"/>
                <w:szCs w:val="18"/>
              </w:rPr>
              <w:t xml:space="preserve">All majors </w:t>
            </w:r>
            <w:r w:rsidR="0056264A">
              <w:rPr>
                <w:sz w:val="18"/>
                <w:szCs w:val="18"/>
              </w:rPr>
              <w:t>(Note: Offered Spring semesters only)</w:t>
            </w:r>
          </w:p>
        </w:tc>
        <w:tc>
          <w:tcPr>
            <w:tcW w:w="715" w:type="dxa"/>
            <w:shd w:val="clear" w:color="auto" w:fill="auto"/>
          </w:tcPr>
          <w:p w14:paraId="4BEA6C61" w14:textId="77777777" w:rsidR="005978B9" w:rsidRPr="00BF7AF6" w:rsidRDefault="005978B9" w:rsidP="00175571">
            <w:pPr>
              <w:jc w:val="right"/>
              <w:rPr>
                <w:i/>
                <w:sz w:val="20"/>
                <w:szCs w:val="20"/>
              </w:rPr>
            </w:pPr>
            <w:r w:rsidRPr="00BF7AF6">
              <w:rPr>
                <w:sz w:val="20"/>
                <w:szCs w:val="20"/>
              </w:rPr>
              <w:t>3</w:t>
            </w:r>
          </w:p>
        </w:tc>
      </w:tr>
      <w:tr w:rsidR="005978B9" w:rsidRPr="00BF7AF6" w14:paraId="02C9502C" w14:textId="77777777" w:rsidTr="00175571">
        <w:trPr>
          <w:trHeight w:val="445"/>
        </w:trPr>
        <w:tc>
          <w:tcPr>
            <w:tcW w:w="1975" w:type="dxa"/>
            <w:vMerge w:val="restart"/>
            <w:shd w:val="clear" w:color="auto" w:fill="auto"/>
          </w:tcPr>
          <w:p w14:paraId="46C8B518" w14:textId="77777777" w:rsidR="005978B9" w:rsidRPr="00025AA6" w:rsidRDefault="005978B9" w:rsidP="00175571">
            <w:pPr>
              <w:jc w:val="center"/>
              <w:rPr>
                <w:i/>
                <w:sz w:val="18"/>
                <w:szCs w:val="18"/>
              </w:rPr>
            </w:pPr>
            <w:r w:rsidRPr="00025AA6">
              <w:rPr>
                <w:i/>
                <w:sz w:val="18"/>
                <w:szCs w:val="18"/>
              </w:rPr>
              <w:t>Language Arts</w:t>
            </w:r>
          </w:p>
          <w:p w14:paraId="1CD82446" w14:textId="77777777" w:rsidR="005978B9" w:rsidRPr="00025AA6" w:rsidRDefault="005978B9" w:rsidP="00175571">
            <w:pPr>
              <w:jc w:val="center"/>
              <w:rPr>
                <w:sz w:val="18"/>
                <w:szCs w:val="18"/>
              </w:rPr>
            </w:pPr>
            <w:r w:rsidRPr="00025AA6">
              <w:rPr>
                <w:i/>
                <w:sz w:val="18"/>
                <w:szCs w:val="18"/>
              </w:rPr>
              <w:t>(choose 1 by grade level)</w:t>
            </w:r>
          </w:p>
        </w:tc>
        <w:tc>
          <w:tcPr>
            <w:tcW w:w="6660" w:type="dxa"/>
            <w:shd w:val="clear" w:color="auto" w:fill="auto"/>
          </w:tcPr>
          <w:p w14:paraId="2AF46101" w14:textId="77777777" w:rsidR="005978B9" w:rsidRPr="00025AA6" w:rsidRDefault="005978B9" w:rsidP="00175571">
            <w:pPr>
              <w:rPr>
                <w:sz w:val="18"/>
                <w:szCs w:val="18"/>
              </w:rPr>
            </w:pPr>
            <w:r w:rsidRPr="00025AA6">
              <w:rPr>
                <w:sz w:val="18"/>
                <w:szCs w:val="18"/>
              </w:rPr>
              <w:t>EDR 304: Teaching Language Arts PK-4  (</w:t>
            </w:r>
            <w:r w:rsidRPr="00025AA6">
              <w:rPr>
                <w:i/>
                <w:sz w:val="18"/>
                <w:szCs w:val="18"/>
              </w:rPr>
              <w:t>prerequisite EGP 210</w:t>
            </w:r>
            <w:r w:rsidRPr="00025AA6">
              <w:rPr>
                <w:sz w:val="18"/>
                <w:szCs w:val="18"/>
              </w:rPr>
              <w:t>)</w:t>
            </w:r>
          </w:p>
          <w:p w14:paraId="7C3A3974" w14:textId="77777777" w:rsidR="005978B9" w:rsidRPr="00025AA6" w:rsidRDefault="005978B9" w:rsidP="00175571">
            <w:pPr>
              <w:rPr>
                <w:sz w:val="18"/>
                <w:szCs w:val="18"/>
              </w:rPr>
            </w:pPr>
            <w:r w:rsidRPr="00025AA6">
              <w:rPr>
                <w:sz w:val="18"/>
                <w:szCs w:val="18"/>
              </w:rPr>
              <w:t>EGP majors select this course</w:t>
            </w:r>
          </w:p>
        </w:tc>
        <w:tc>
          <w:tcPr>
            <w:tcW w:w="715" w:type="dxa"/>
            <w:shd w:val="clear" w:color="auto" w:fill="auto"/>
          </w:tcPr>
          <w:p w14:paraId="60BB0C07" w14:textId="77777777" w:rsidR="005978B9" w:rsidRPr="0094278C" w:rsidRDefault="005978B9" w:rsidP="00175571">
            <w:pPr>
              <w:jc w:val="right"/>
              <w:rPr>
                <w:sz w:val="20"/>
                <w:szCs w:val="20"/>
              </w:rPr>
            </w:pPr>
            <w:r>
              <w:rPr>
                <w:sz w:val="20"/>
                <w:szCs w:val="20"/>
              </w:rPr>
              <w:t>3</w:t>
            </w:r>
          </w:p>
        </w:tc>
      </w:tr>
      <w:tr w:rsidR="005978B9" w:rsidRPr="00BF7AF6" w14:paraId="7EB21464" w14:textId="77777777" w:rsidTr="00175571">
        <w:trPr>
          <w:trHeight w:val="413"/>
        </w:trPr>
        <w:tc>
          <w:tcPr>
            <w:tcW w:w="1975" w:type="dxa"/>
            <w:vMerge/>
            <w:shd w:val="clear" w:color="auto" w:fill="auto"/>
          </w:tcPr>
          <w:p w14:paraId="0015637B" w14:textId="77777777" w:rsidR="005978B9" w:rsidRPr="00025AA6" w:rsidRDefault="005978B9" w:rsidP="00175571">
            <w:pPr>
              <w:jc w:val="center"/>
              <w:rPr>
                <w:i/>
                <w:sz w:val="18"/>
                <w:szCs w:val="18"/>
              </w:rPr>
            </w:pPr>
          </w:p>
        </w:tc>
        <w:tc>
          <w:tcPr>
            <w:tcW w:w="6660" w:type="dxa"/>
            <w:shd w:val="clear" w:color="auto" w:fill="auto"/>
          </w:tcPr>
          <w:p w14:paraId="4F9621B4" w14:textId="77777777" w:rsidR="005978B9" w:rsidRPr="00025AA6" w:rsidRDefault="005978B9" w:rsidP="00175571">
            <w:pPr>
              <w:rPr>
                <w:sz w:val="18"/>
                <w:szCs w:val="18"/>
              </w:rPr>
            </w:pPr>
            <w:r w:rsidRPr="00025AA6">
              <w:rPr>
                <w:sz w:val="18"/>
                <w:szCs w:val="18"/>
              </w:rPr>
              <w:t>EDR 306: Teaching Language Arts 4-8  (</w:t>
            </w:r>
            <w:r w:rsidRPr="00025AA6">
              <w:rPr>
                <w:i/>
                <w:sz w:val="18"/>
                <w:szCs w:val="18"/>
              </w:rPr>
              <w:t>prerequisite EDP 201</w:t>
            </w:r>
            <w:r w:rsidRPr="00025AA6">
              <w:rPr>
                <w:sz w:val="18"/>
                <w:szCs w:val="18"/>
              </w:rPr>
              <w:t xml:space="preserve"> </w:t>
            </w:r>
            <w:r w:rsidRPr="00025AA6">
              <w:rPr>
                <w:i/>
                <w:sz w:val="18"/>
                <w:szCs w:val="18"/>
              </w:rPr>
              <w:t>or EDP 250</w:t>
            </w:r>
            <w:r w:rsidRPr="00025AA6">
              <w:rPr>
                <w:sz w:val="18"/>
                <w:szCs w:val="18"/>
              </w:rPr>
              <w:t>)</w:t>
            </w:r>
          </w:p>
          <w:p w14:paraId="4D97D3D2" w14:textId="77777777" w:rsidR="005978B9" w:rsidRPr="00025AA6" w:rsidRDefault="005978B9" w:rsidP="00175571">
            <w:pPr>
              <w:rPr>
                <w:sz w:val="18"/>
                <w:szCs w:val="18"/>
              </w:rPr>
            </w:pPr>
            <w:r w:rsidRPr="00025AA6">
              <w:rPr>
                <w:sz w:val="18"/>
                <w:szCs w:val="18"/>
              </w:rPr>
              <w:t>MGP and BSED majors select this course</w:t>
            </w:r>
          </w:p>
        </w:tc>
        <w:tc>
          <w:tcPr>
            <w:tcW w:w="715" w:type="dxa"/>
            <w:shd w:val="clear" w:color="auto" w:fill="auto"/>
          </w:tcPr>
          <w:p w14:paraId="54A5FB9A" w14:textId="77777777" w:rsidR="005978B9" w:rsidRPr="0094278C" w:rsidRDefault="005978B9" w:rsidP="00175571">
            <w:pPr>
              <w:jc w:val="right"/>
              <w:rPr>
                <w:sz w:val="20"/>
                <w:szCs w:val="20"/>
              </w:rPr>
            </w:pPr>
            <w:r>
              <w:rPr>
                <w:sz w:val="20"/>
                <w:szCs w:val="20"/>
              </w:rPr>
              <w:t>3</w:t>
            </w:r>
          </w:p>
        </w:tc>
      </w:tr>
      <w:tr w:rsidR="005978B9" w:rsidRPr="00BF7AF6" w14:paraId="73C29917" w14:textId="77777777" w:rsidTr="00175571">
        <w:trPr>
          <w:trHeight w:val="445"/>
        </w:trPr>
        <w:tc>
          <w:tcPr>
            <w:tcW w:w="1975" w:type="dxa"/>
            <w:vMerge w:val="restart"/>
            <w:shd w:val="clear" w:color="auto" w:fill="auto"/>
          </w:tcPr>
          <w:p w14:paraId="10C52B2E" w14:textId="77777777" w:rsidR="005978B9" w:rsidRPr="00025AA6" w:rsidRDefault="005978B9" w:rsidP="00175571">
            <w:pPr>
              <w:jc w:val="center"/>
              <w:rPr>
                <w:i/>
                <w:sz w:val="18"/>
                <w:szCs w:val="18"/>
              </w:rPr>
            </w:pPr>
            <w:r w:rsidRPr="00025AA6">
              <w:rPr>
                <w:i/>
                <w:sz w:val="18"/>
                <w:szCs w:val="18"/>
              </w:rPr>
              <w:t>Reading</w:t>
            </w:r>
          </w:p>
          <w:p w14:paraId="77163815" w14:textId="77777777" w:rsidR="005978B9" w:rsidRPr="00025AA6" w:rsidRDefault="005978B9" w:rsidP="00175571">
            <w:pPr>
              <w:jc w:val="center"/>
              <w:rPr>
                <w:i/>
                <w:sz w:val="18"/>
                <w:szCs w:val="18"/>
              </w:rPr>
            </w:pPr>
            <w:r w:rsidRPr="00025AA6">
              <w:rPr>
                <w:i/>
                <w:sz w:val="18"/>
                <w:szCs w:val="18"/>
              </w:rPr>
              <w:t>(choose 1 by grade level)</w:t>
            </w:r>
          </w:p>
        </w:tc>
        <w:tc>
          <w:tcPr>
            <w:tcW w:w="6660" w:type="dxa"/>
            <w:shd w:val="clear" w:color="auto" w:fill="auto"/>
          </w:tcPr>
          <w:p w14:paraId="2A727C8F" w14:textId="77777777" w:rsidR="005978B9" w:rsidRPr="00025AA6" w:rsidRDefault="005978B9" w:rsidP="00175571">
            <w:pPr>
              <w:rPr>
                <w:sz w:val="18"/>
                <w:szCs w:val="18"/>
              </w:rPr>
            </w:pPr>
            <w:r w:rsidRPr="00025AA6">
              <w:rPr>
                <w:sz w:val="18"/>
                <w:szCs w:val="18"/>
              </w:rPr>
              <w:t>EDR 307: Foundations of Reading PK-4  (</w:t>
            </w:r>
            <w:r w:rsidRPr="00025AA6">
              <w:rPr>
                <w:i/>
                <w:sz w:val="18"/>
                <w:szCs w:val="18"/>
              </w:rPr>
              <w:t>prerequisite EGP 210</w:t>
            </w:r>
            <w:r w:rsidRPr="00025AA6">
              <w:rPr>
                <w:sz w:val="18"/>
                <w:szCs w:val="18"/>
              </w:rPr>
              <w:t>)</w:t>
            </w:r>
          </w:p>
          <w:p w14:paraId="05214867" w14:textId="77777777" w:rsidR="005978B9" w:rsidRPr="00025AA6" w:rsidRDefault="005978B9" w:rsidP="00175571">
            <w:pPr>
              <w:rPr>
                <w:sz w:val="18"/>
                <w:szCs w:val="18"/>
              </w:rPr>
            </w:pPr>
            <w:r w:rsidRPr="00025AA6">
              <w:rPr>
                <w:sz w:val="18"/>
                <w:szCs w:val="18"/>
              </w:rPr>
              <w:t>EGP majors select this course</w:t>
            </w:r>
          </w:p>
        </w:tc>
        <w:tc>
          <w:tcPr>
            <w:tcW w:w="715" w:type="dxa"/>
            <w:shd w:val="clear" w:color="auto" w:fill="auto"/>
          </w:tcPr>
          <w:p w14:paraId="68E351B6" w14:textId="77777777" w:rsidR="005978B9" w:rsidRPr="0094278C" w:rsidRDefault="005978B9" w:rsidP="00175571">
            <w:pPr>
              <w:jc w:val="right"/>
              <w:rPr>
                <w:sz w:val="20"/>
                <w:szCs w:val="20"/>
              </w:rPr>
            </w:pPr>
            <w:r>
              <w:rPr>
                <w:sz w:val="20"/>
                <w:szCs w:val="20"/>
              </w:rPr>
              <w:t>3</w:t>
            </w:r>
          </w:p>
        </w:tc>
      </w:tr>
      <w:tr w:rsidR="005978B9" w:rsidRPr="00BF7AF6" w14:paraId="3C38B6AA" w14:textId="77777777" w:rsidTr="00175571">
        <w:trPr>
          <w:trHeight w:val="445"/>
        </w:trPr>
        <w:tc>
          <w:tcPr>
            <w:tcW w:w="1975" w:type="dxa"/>
            <w:vMerge/>
            <w:shd w:val="clear" w:color="auto" w:fill="auto"/>
          </w:tcPr>
          <w:p w14:paraId="0B780FBA" w14:textId="77777777" w:rsidR="005978B9" w:rsidRPr="00025AA6" w:rsidRDefault="005978B9" w:rsidP="00175571">
            <w:pPr>
              <w:jc w:val="center"/>
              <w:rPr>
                <w:i/>
                <w:sz w:val="18"/>
                <w:szCs w:val="18"/>
              </w:rPr>
            </w:pPr>
          </w:p>
        </w:tc>
        <w:tc>
          <w:tcPr>
            <w:tcW w:w="6660" w:type="dxa"/>
            <w:shd w:val="clear" w:color="auto" w:fill="auto"/>
          </w:tcPr>
          <w:p w14:paraId="18001C87" w14:textId="77777777" w:rsidR="005978B9" w:rsidRPr="00025AA6" w:rsidRDefault="005978B9" w:rsidP="00175571">
            <w:pPr>
              <w:rPr>
                <w:sz w:val="18"/>
                <w:szCs w:val="18"/>
              </w:rPr>
            </w:pPr>
            <w:r w:rsidRPr="00025AA6">
              <w:rPr>
                <w:sz w:val="18"/>
                <w:szCs w:val="18"/>
              </w:rPr>
              <w:t>EDR 308: Foundations of Reading 4-8   (</w:t>
            </w:r>
            <w:r w:rsidRPr="00025AA6">
              <w:rPr>
                <w:i/>
                <w:sz w:val="18"/>
                <w:szCs w:val="18"/>
              </w:rPr>
              <w:t>prerequisite EDP 201 or EDP 250</w:t>
            </w:r>
            <w:r w:rsidRPr="00025AA6">
              <w:rPr>
                <w:sz w:val="18"/>
                <w:szCs w:val="18"/>
              </w:rPr>
              <w:t>)</w:t>
            </w:r>
          </w:p>
          <w:p w14:paraId="5753253B" w14:textId="77777777" w:rsidR="005978B9" w:rsidRPr="00025AA6" w:rsidRDefault="005978B9" w:rsidP="00175571">
            <w:pPr>
              <w:rPr>
                <w:sz w:val="18"/>
                <w:szCs w:val="18"/>
              </w:rPr>
            </w:pPr>
            <w:r w:rsidRPr="00025AA6">
              <w:rPr>
                <w:sz w:val="18"/>
                <w:szCs w:val="18"/>
              </w:rPr>
              <w:t>MGP and BSED majors select this course</w:t>
            </w:r>
          </w:p>
        </w:tc>
        <w:tc>
          <w:tcPr>
            <w:tcW w:w="715" w:type="dxa"/>
            <w:shd w:val="clear" w:color="auto" w:fill="auto"/>
          </w:tcPr>
          <w:p w14:paraId="2BC83F7F" w14:textId="77777777" w:rsidR="005978B9" w:rsidRPr="0094278C" w:rsidRDefault="005978B9" w:rsidP="00175571">
            <w:pPr>
              <w:jc w:val="right"/>
              <w:rPr>
                <w:sz w:val="20"/>
                <w:szCs w:val="20"/>
              </w:rPr>
            </w:pPr>
            <w:r>
              <w:rPr>
                <w:sz w:val="20"/>
                <w:szCs w:val="20"/>
              </w:rPr>
              <w:t>3</w:t>
            </w:r>
          </w:p>
        </w:tc>
      </w:tr>
      <w:tr w:rsidR="005978B9" w:rsidRPr="00BF7AF6" w14:paraId="478C2244" w14:textId="77777777" w:rsidTr="00175571">
        <w:trPr>
          <w:trHeight w:val="445"/>
        </w:trPr>
        <w:tc>
          <w:tcPr>
            <w:tcW w:w="1975" w:type="dxa"/>
            <w:vMerge w:val="restart"/>
            <w:shd w:val="clear" w:color="auto" w:fill="auto"/>
          </w:tcPr>
          <w:p w14:paraId="66C47531" w14:textId="77777777" w:rsidR="005978B9" w:rsidRDefault="005978B9" w:rsidP="00175571">
            <w:pPr>
              <w:jc w:val="center"/>
              <w:rPr>
                <w:i/>
                <w:sz w:val="18"/>
                <w:szCs w:val="18"/>
              </w:rPr>
            </w:pPr>
            <w:r>
              <w:rPr>
                <w:i/>
                <w:sz w:val="18"/>
                <w:szCs w:val="18"/>
              </w:rPr>
              <w:t>Differentiated Literacy</w:t>
            </w:r>
          </w:p>
          <w:p w14:paraId="19D0C60D" w14:textId="77777777" w:rsidR="005978B9" w:rsidRPr="00025AA6" w:rsidRDefault="005978B9" w:rsidP="00175571">
            <w:pPr>
              <w:jc w:val="center"/>
              <w:rPr>
                <w:i/>
                <w:sz w:val="18"/>
                <w:szCs w:val="18"/>
              </w:rPr>
            </w:pPr>
            <w:r>
              <w:rPr>
                <w:i/>
                <w:sz w:val="18"/>
                <w:szCs w:val="18"/>
              </w:rPr>
              <w:t>(choose 1 by grade level)</w:t>
            </w:r>
          </w:p>
        </w:tc>
        <w:tc>
          <w:tcPr>
            <w:tcW w:w="6660" w:type="dxa"/>
            <w:shd w:val="clear" w:color="auto" w:fill="auto"/>
          </w:tcPr>
          <w:p w14:paraId="794A8DC0" w14:textId="77777777" w:rsidR="005978B9" w:rsidRPr="00025AA6" w:rsidRDefault="005978B9" w:rsidP="00175571">
            <w:pPr>
              <w:rPr>
                <w:sz w:val="18"/>
                <w:szCs w:val="18"/>
              </w:rPr>
            </w:pPr>
            <w:r w:rsidRPr="00025AA6">
              <w:rPr>
                <w:sz w:val="18"/>
                <w:szCs w:val="18"/>
              </w:rPr>
              <w:t>EDR 345: Literacy Development and Students in Inclusive Classrooms</w:t>
            </w:r>
          </w:p>
          <w:p w14:paraId="3C2D0552" w14:textId="77777777" w:rsidR="005978B9" w:rsidRDefault="005978B9" w:rsidP="00175571">
            <w:pPr>
              <w:rPr>
                <w:sz w:val="18"/>
                <w:szCs w:val="18"/>
              </w:rPr>
            </w:pPr>
            <w:r w:rsidRPr="00025AA6">
              <w:rPr>
                <w:sz w:val="18"/>
                <w:szCs w:val="18"/>
              </w:rPr>
              <w:t xml:space="preserve"> (</w:t>
            </w:r>
            <w:r w:rsidRPr="00025AA6">
              <w:rPr>
                <w:i/>
                <w:sz w:val="18"/>
                <w:szCs w:val="18"/>
              </w:rPr>
              <w:t>prerequisites EDR 304 &amp; 307, or EDR 306 &amp; 308, or CSD 204, or MUE 201</w:t>
            </w:r>
            <w:r w:rsidRPr="00025AA6">
              <w:rPr>
                <w:sz w:val="18"/>
                <w:szCs w:val="18"/>
              </w:rPr>
              <w:t>)</w:t>
            </w:r>
          </w:p>
          <w:p w14:paraId="2631FD52" w14:textId="77777777" w:rsidR="005978B9" w:rsidRPr="00025AA6" w:rsidRDefault="005978B9" w:rsidP="00175571">
            <w:pPr>
              <w:rPr>
                <w:sz w:val="18"/>
                <w:szCs w:val="18"/>
              </w:rPr>
            </w:pPr>
            <w:r w:rsidRPr="00025AA6">
              <w:rPr>
                <w:sz w:val="18"/>
                <w:szCs w:val="18"/>
              </w:rPr>
              <w:t xml:space="preserve">EGP </w:t>
            </w:r>
            <w:r>
              <w:rPr>
                <w:sz w:val="18"/>
                <w:szCs w:val="18"/>
              </w:rPr>
              <w:t xml:space="preserve"> &amp; MGP </w:t>
            </w:r>
            <w:r w:rsidRPr="00025AA6">
              <w:rPr>
                <w:sz w:val="18"/>
                <w:szCs w:val="18"/>
              </w:rPr>
              <w:t>majors select this course</w:t>
            </w:r>
          </w:p>
        </w:tc>
        <w:tc>
          <w:tcPr>
            <w:tcW w:w="715" w:type="dxa"/>
            <w:shd w:val="clear" w:color="auto" w:fill="auto"/>
          </w:tcPr>
          <w:p w14:paraId="66D00728" w14:textId="77777777" w:rsidR="005978B9" w:rsidRDefault="005978B9" w:rsidP="00175571">
            <w:pPr>
              <w:jc w:val="right"/>
              <w:rPr>
                <w:sz w:val="20"/>
                <w:szCs w:val="20"/>
              </w:rPr>
            </w:pPr>
          </w:p>
          <w:p w14:paraId="55AF779A" w14:textId="77777777" w:rsidR="005978B9" w:rsidRDefault="005978B9" w:rsidP="00175571">
            <w:pPr>
              <w:jc w:val="right"/>
              <w:rPr>
                <w:sz w:val="20"/>
                <w:szCs w:val="20"/>
              </w:rPr>
            </w:pPr>
            <w:r>
              <w:rPr>
                <w:sz w:val="20"/>
                <w:szCs w:val="20"/>
              </w:rPr>
              <w:t>3</w:t>
            </w:r>
          </w:p>
        </w:tc>
      </w:tr>
      <w:tr w:rsidR="005978B9" w:rsidRPr="00BF7AF6" w14:paraId="12060671" w14:textId="77777777" w:rsidTr="00175571">
        <w:trPr>
          <w:trHeight w:val="445"/>
        </w:trPr>
        <w:tc>
          <w:tcPr>
            <w:tcW w:w="1975" w:type="dxa"/>
            <w:vMerge/>
            <w:shd w:val="clear" w:color="auto" w:fill="auto"/>
          </w:tcPr>
          <w:p w14:paraId="660B63F1" w14:textId="77777777" w:rsidR="005978B9" w:rsidRPr="00025AA6" w:rsidRDefault="005978B9" w:rsidP="00175571">
            <w:pPr>
              <w:jc w:val="center"/>
              <w:rPr>
                <w:i/>
                <w:sz w:val="18"/>
                <w:szCs w:val="18"/>
              </w:rPr>
            </w:pPr>
          </w:p>
        </w:tc>
        <w:tc>
          <w:tcPr>
            <w:tcW w:w="6660" w:type="dxa"/>
            <w:shd w:val="clear" w:color="auto" w:fill="auto"/>
          </w:tcPr>
          <w:p w14:paraId="5E05FB33" w14:textId="77777777" w:rsidR="005978B9" w:rsidRDefault="005978B9" w:rsidP="00175571">
            <w:pPr>
              <w:rPr>
                <w:sz w:val="18"/>
                <w:szCs w:val="18"/>
              </w:rPr>
            </w:pPr>
            <w:r w:rsidRPr="00025AA6">
              <w:rPr>
                <w:sz w:val="18"/>
                <w:szCs w:val="18"/>
              </w:rPr>
              <w:t>EDR 347: Literacy Development and Secondary Students with Disabilities in Inclusive Classrooms (</w:t>
            </w:r>
            <w:r w:rsidRPr="00025AA6">
              <w:rPr>
                <w:i/>
                <w:sz w:val="18"/>
                <w:szCs w:val="18"/>
              </w:rPr>
              <w:t>prerequisite EDA 103 or MUE 201</w:t>
            </w:r>
            <w:r w:rsidRPr="00025AA6">
              <w:rPr>
                <w:sz w:val="18"/>
                <w:szCs w:val="18"/>
              </w:rPr>
              <w:t>)</w:t>
            </w:r>
          </w:p>
          <w:p w14:paraId="2682CDE3" w14:textId="77777777" w:rsidR="005978B9" w:rsidRPr="00025AA6" w:rsidRDefault="005978B9" w:rsidP="00175571">
            <w:pPr>
              <w:rPr>
                <w:sz w:val="18"/>
                <w:szCs w:val="18"/>
              </w:rPr>
            </w:pPr>
            <w:r>
              <w:rPr>
                <w:sz w:val="18"/>
                <w:szCs w:val="18"/>
              </w:rPr>
              <w:t>BSED majors select this course</w:t>
            </w:r>
          </w:p>
        </w:tc>
        <w:tc>
          <w:tcPr>
            <w:tcW w:w="715" w:type="dxa"/>
            <w:shd w:val="clear" w:color="auto" w:fill="auto"/>
          </w:tcPr>
          <w:p w14:paraId="032148B2" w14:textId="77777777" w:rsidR="005978B9" w:rsidRDefault="005978B9" w:rsidP="00175571">
            <w:pPr>
              <w:jc w:val="right"/>
              <w:rPr>
                <w:sz w:val="20"/>
                <w:szCs w:val="20"/>
              </w:rPr>
            </w:pPr>
          </w:p>
          <w:p w14:paraId="2EEE963A" w14:textId="77777777" w:rsidR="005978B9" w:rsidRDefault="005978B9" w:rsidP="00175571">
            <w:pPr>
              <w:jc w:val="right"/>
              <w:rPr>
                <w:sz w:val="20"/>
                <w:szCs w:val="20"/>
              </w:rPr>
            </w:pPr>
            <w:r>
              <w:rPr>
                <w:sz w:val="20"/>
                <w:szCs w:val="20"/>
              </w:rPr>
              <w:t>3</w:t>
            </w:r>
          </w:p>
        </w:tc>
      </w:tr>
      <w:tr w:rsidR="005978B9" w:rsidRPr="00BF7AF6" w14:paraId="705B62B8" w14:textId="77777777" w:rsidTr="00175571">
        <w:trPr>
          <w:trHeight w:val="332"/>
        </w:trPr>
        <w:tc>
          <w:tcPr>
            <w:tcW w:w="9350" w:type="dxa"/>
            <w:gridSpan w:val="3"/>
            <w:shd w:val="clear" w:color="auto" w:fill="D9E2F3" w:themeFill="accent5" w:themeFillTint="33"/>
          </w:tcPr>
          <w:p w14:paraId="0C31DF97" w14:textId="77777777" w:rsidR="005978B9" w:rsidRPr="00BF7AF6" w:rsidRDefault="005978B9" w:rsidP="00175571">
            <w:pPr>
              <w:jc w:val="center"/>
              <w:rPr>
                <w:b/>
                <w:sz w:val="20"/>
                <w:szCs w:val="20"/>
              </w:rPr>
            </w:pPr>
            <w:r>
              <w:rPr>
                <w:b/>
                <w:sz w:val="20"/>
                <w:szCs w:val="20"/>
              </w:rPr>
              <w:t>TRACKS (6 credits) – Choose one track</w:t>
            </w:r>
          </w:p>
        </w:tc>
      </w:tr>
      <w:tr w:rsidR="005978B9" w:rsidRPr="00BF7AF6" w14:paraId="483FBF25" w14:textId="77777777" w:rsidTr="00175571">
        <w:trPr>
          <w:trHeight w:val="310"/>
        </w:trPr>
        <w:tc>
          <w:tcPr>
            <w:tcW w:w="9350" w:type="dxa"/>
            <w:gridSpan w:val="3"/>
            <w:shd w:val="clear" w:color="auto" w:fill="D9D9D9" w:themeFill="background1" w:themeFillShade="D9"/>
          </w:tcPr>
          <w:p w14:paraId="7CE715E4" w14:textId="77777777" w:rsidR="005978B9" w:rsidRPr="00C37428" w:rsidRDefault="005978B9" w:rsidP="00175571">
            <w:pPr>
              <w:jc w:val="center"/>
              <w:rPr>
                <w:b/>
                <w:sz w:val="20"/>
                <w:szCs w:val="20"/>
              </w:rPr>
            </w:pPr>
            <w:r w:rsidRPr="00C37428">
              <w:rPr>
                <w:b/>
                <w:sz w:val="20"/>
                <w:szCs w:val="20"/>
              </w:rPr>
              <w:t>TRACK – Early &amp; Middle Grades Education</w:t>
            </w:r>
            <w:r>
              <w:rPr>
                <w:b/>
                <w:sz w:val="20"/>
                <w:szCs w:val="20"/>
              </w:rPr>
              <w:t xml:space="preserve"> </w:t>
            </w:r>
          </w:p>
        </w:tc>
      </w:tr>
      <w:tr w:rsidR="005978B9" w:rsidRPr="00BF7AF6" w14:paraId="31A07BBE" w14:textId="77777777" w:rsidTr="00175571">
        <w:trPr>
          <w:trHeight w:val="503"/>
        </w:trPr>
        <w:tc>
          <w:tcPr>
            <w:tcW w:w="1975" w:type="dxa"/>
          </w:tcPr>
          <w:p w14:paraId="5094B6E5" w14:textId="77777777" w:rsidR="005978B9" w:rsidRPr="00025AA6" w:rsidRDefault="005978B9" w:rsidP="00175571">
            <w:pPr>
              <w:rPr>
                <w:i/>
                <w:sz w:val="18"/>
                <w:szCs w:val="18"/>
              </w:rPr>
            </w:pPr>
            <w:r w:rsidRPr="00025AA6">
              <w:rPr>
                <w:i/>
                <w:sz w:val="18"/>
                <w:szCs w:val="18"/>
              </w:rPr>
              <w:t>Required Course</w:t>
            </w:r>
          </w:p>
        </w:tc>
        <w:tc>
          <w:tcPr>
            <w:tcW w:w="6660" w:type="dxa"/>
          </w:tcPr>
          <w:p w14:paraId="743961D4" w14:textId="77777777" w:rsidR="005978B9" w:rsidRPr="00025AA6" w:rsidRDefault="005978B9" w:rsidP="00175571">
            <w:pPr>
              <w:rPr>
                <w:sz w:val="18"/>
                <w:szCs w:val="18"/>
              </w:rPr>
            </w:pPr>
            <w:r w:rsidRPr="00025AA6">
              <w:rPr>
                <w:sz w:val="18"/>
                <w:szCs w:val="18"/>
              </w:rPr>
              <w:t>EDR 321: Assessment &amp; Instructional Interventions in Reading and Language Arts (</w:t>
            </w:r>
            <w:r w:rsidRPr="00025AA6">
              <w:rPr>
                <w:i/>
                <w:sz w:val="18"/>
                <w:szCs w:val="18"/>
              </w:rPr>
              <w:t>prerequisites EDR 304 &amp; 307 or 306 &amp; 308</w:t>
            </w:r>
            <w:r w:rsidRPr="00025AA6">
              <w:rPr>
                <w:sz w:val="18"/>
                <w:szCs w:val="18"/>
              </w:rPr>
              <w:t>). Clearances are required.</w:t>
            </w:r>
          </w:p>
        </w:tc>
        <w:tc>
          <w:tcPr>
            <w:tcW w:w="715" w:type="dxa"/>
          </w:tcPr>
          <w:p w14:paraId="586AFEC5" w14:textId="77777777" w:rsidR="005978B9" w:rsidRDefault="005978B9" w:rsidP="00175571">
            <w:pPr>
              <w:jc w:val="right"/>
              <w:rPr>
                <w:sz w:val="20"/>
                <w:szCs w:val="20"/>
              </w:rPr>
            </w:pPr>
          </w:p>
          <w:p w14:paraId="1BBCB60B" w14:textId="77777777" w:rsidR="005978B9" w:rsidRPr="00BF7AF6" w:rsidRDefault="005978B9" w:rsidP="00175571">
            <w:pPr>
              <w:jc w:val="right"/>
              <w:rPr>
                <w:sz w:val="20"/>
                <w:szCs w:val="20"/>
              </w:rPr>
            </w:pPr>
            <w:r w:rsidRPr="00BF7AF6">
              <w:rPr>
                <w:sz w:val="20"/>
                <w:szCs w:val="20"/>
              </w:rPr>
              <w:t>3</w:t>
            </w:r>
          </w:p>
        </w:tc>
      </w:tr>
      <w:tr w:rsidR="005978B9" w:rsidRPr="00BF7AF6" w14:paraId="3650AFD0" w14:textId="77777777" w:rsidTr="00175571">
        <w:trPr>
          <w:trHeight w:val="377"/>
        </w:trPr>
        <w:tc>
          <w:tcPr>
            <w:tcW w:w="1975" w:type="dxa"/>
            <w:vMerge w:val="restart"/>
          </w:tcPr>
          <w:p w14:paraId="74B80741" w14:textId="77777777" w:rsidR="005978B9" w:rsidRDefault="005978B9" w:rsidP="00175571">
            <w:pPr>
              <w:rPr>
                <w:i/>
                <w:sz w:val="18"/>
                <w:szCs w:val="18"/>
              </w:rPr>
            </w:pPr>
          </w:p>
          <w:p w14:paraId="52FB43A5" w14:textId="77777777" w:rsidR="005978B9" w:rsidRDefault="005978B9" w:rsidP="00175571">
            <w:pPr>
              <w:rPr>
                <w:i/>
                <w:sz w:val="18"/>
                <w:szCs w:val="18"/>
              </w:rPr>
            </w:pPr>
            <w:r>
              <w:rPr>
                <w:i/>
                <w:sz w:val="18"/>
                <w:szCs w:val="18"/>
              </w:rPr>
              <w:t>Electives – Choose 1</w:t>
            </w:r>
          </w:p>
          <w:p w14:paraId="0C5EF4AD" w14:textId="77777777" w:rsidR="005978B9" w:rsidRDefault="005978B9" w:rsidP="00175571">
            <w:pPr>
              <w:rPr>
                <w:i/>
                <w:sz w:val="18"/>
                <w:szCs w:val="18"/>
              </w:rPr>
            </w:pPr>
          </w:p>
          <w:p w14:paraId="31DD3B42" w14:textId="77777777" w:rsidR="005978B9" w:rsidRPr="00025AA6" w:rsidRDefault="005978B9" w:rsidP="00175571">
            <w:pPr>
              <w:rPr>
                <w:i/>
                <w:sz w:val="18"/>
                <w:szCs w:val="18"/>
              </w:rPr>
            </w:pPr>
            <w:r>
              <w:rPr>
                <w:i/>
                <w:sz w:val="18"/>
                <w:szCs w:val="18"/>
              </w:rPr>
              <w:t>MGP majors must select EDR 420</w:t>
            </w:r>
          </w:p>
        </w:tc>
        <w:tc>
          <w:tcPr>
            <w:tcW w:w="6660" w:type="dxa"/>
          </w:tcPr>
          <w:p w14:paraId="0F37257A" w14:textId="77777777" w:rsidR="005978B9" w:rsidRPr="00025AA6" w:rsidRDefault="005978B9" w:rsidP="00175571">
            <w:pPr>
              <w:rPr>
                <w:sz w:val="18"/>
                <w:szCs w:val="18"/>
              </w:rPr>
            </w:pPr>
            <w:r>
              <w:rPr>
                <w:sz w:val="18"/>
                <w:szCs w:val="18"/>
              </w:rPr>
              <w:t xml:space="preserve">EDR 420: Reading </w:t>
            </w:r>
            <w:r w:rsidRPr="00025AA6">
              <w:rPr>
                <w:sz w:val="18"/>
                <w:szCs w:val="18"/>
              </w:rPr>
              <w:t>in the Content Areas (</w:t>
            </w:r>
            <w:r w:rsidRPr="00025AA6">
              <w:rPr>
                <w:i/>
                <w:sz w:val="18"/>
                <w:szCs w:val="18"/>
              </w:rPr>
              <w:t>prerequisites EDR 304 &amp; 307 or EDR 306 &amp; 308</w:t>
            </w:r>
            <w:r w:rsidRPr="00025AA6">
              <w:rPr>
                <w:sz w:val="18"/>
                <w:szCs w:val="18"/>
              </w:rPr>
              <w:t>)</w:t>
            </w:r>
          </w:p>
        </w:tc>
        <w:tc>
          <w:tcPr>
            <w:tcW w:w="715" w:type="dxa"/>
          </w:tcPr>
          <w:p w14:paraId="51A56C45" w14:textId="77777777" w:rsidR="005978B9" w:rsidRDefault="005978B9" w:rsidP="00175571">
            <w:pPr>
              <w:jc w:val="right"/>
              <w:rPr>
                <w:sz w:val="20"/>
                <w:szCs w:val="20"/>
              </w:rPr>
            </w:pPr>
          </w:p>
          <w:p w14:paraId="523780B0" w14:textId="77777777" w:rsidR="005978B9" w:rsidRDefault="005978B9" w:rsidP="00175571">
            <w:pPr>
              <w:jc w:val="right"/>
              <w:rPr>
                <w:sz w:val="20"/>
                <w:szCs w:val="20"/>
              </w:rPr>
            </w:pPr>
            <w:r>
              <w:rPr>
                <w:sz w:val="20"/>
                <w:szCs w:val="20"/>
              </w:rPr>
              <w:t>3</w:t>
            </w:r>
          </w:p>
        </w:tc>
      </w:tr>
      <w:tr w:rsidR="005978B9" w:rsidRPr="00BF7AF6" w14:paraId="37420823" w14:textId="77777777" w:rsidTr="00175571">
        <w:trPr>
          <w:trHeight w:val="480"/>
        </w:trPr>
        <w:tc>
          <w:tcPr>
            <w:tcW w:w="1975" w:type="dxa"/>
            <w:vMerge/>
          </w:tcPr>
          <w:p w14:paraId="50758A2A" w14:textId="77777777" w:rsidR="005978B9" w:rsidRPr="00025AA6" w:rsidRDefault="005978B9" w:rsidP="00175571">
            <w:pPr>
              <w:rPr>
                <w:i/>
                <w:sz w:val="18"/>
                <w:szCs w:val="18"/>
              </w:rPr>
            </w:pPr>
          </w:p>
        </w:tc>
        <w:tc>
          <w:tcPr>
            <w:tcW w:w="6660" w:type="dxa"/>
          </w:tcPr>
          <w:p w14:paraId="484251A9" w14:textId="08EF4B4F" w:rsidR="005978B9" w:rsidRPr="00025AA6" w:rsidRDefault="005978B9" w:rsidP="00175571">
            <w:pPr>
              <w:rPr>
                <w:sz w:val="18"/>
                <w:szCs w:val="18"/>
              </w:rPr>
            </w:pPr>
            <w:r w:rsidRPr="00025AA6">
              <w:rPr>
                <w:sz w:val="18"/>
                <w:szCs w:val="18"/>
              </w:rPr>
              <w:t>EDR 422: Seminar in Reading</w:t>
            </w:r>
            <w:r w:rsidR="0056264A">
              <w:rPr>
                <w:sz w:val="18"/>
                <w:szCs w:val="18"/>
              </w:rPr>
              <w:t xml:space="preserve"> (Note: Offered Fall semesters only)</w:t>
            </w:r>
          </w:p>
          <w:p w14:paraId="3343A985" w14:textId="77777777" w:rsidR="005978B9" w:rsidRPr="00025AA6" w:rsidRDefault="005978B9" w:rsidP="00175571">
            <w:pPr>
              <w:rPr>
                <w:sz w:val="18"/>
                <w:szCs w:val="18"/>
              </w:rPr>
            </w:pPr>
            <w:r w:rsidRPr="00025AA6">
              <w:rPr>
                <w:sz w:val="18"/>
                <w:szCs w:val="18"/>
              </w:rPr>
              <w:t xml:space="preserve"> (prerequisites EDR 304 &amp; 307 or EDR 306 &amp; 308; </w:t>
            </w:r>
            <w:r>
              <w:rPr>
                <w:sz w:val="18"/>
                <w:szCs w:val="18"/>
              </w:rPr>
              <w:t xml:space="preserve">and </w:t>
            </w:r>
            <w:r w:rsidRPr="00025AA6">
              <w:rPr>
                <w:sz w:val="18"/>
                <w:szCs w:val="18"/>
              </w:rPr>
              <w:t>EDR 321 or EDR 420)</w:t>
            </w:r>
          </w:p>
        </w:tc>
        <w:tc>
          <w:tcPr>
            <w:tcW w:w="715" w:type="dxa"/>
          </w:tcPr>
          <w:p w14:paraId="45CB2716" w14:textId="77777777" w:rsidR="005978B9" w:rsidRDefault="005978B9" w:rsidP="00175571">
            <w:pPr>
              <w:jc w:val="right"/>
              <w:rPr>
                <w:sz w:val="20"/>
                <w:szCs w:val="20"/>
              </w:rPr>
            </w:pPr>
          </w:p>
          <w:p w14:paraId="1DA753AE" w14:textId="77777777" w:rsidR="005978B9" w:rsidRPr="00BF7AF6" w:rsidRDefault="005978B9" w:rsidP="00175571">
            <w:pPr>
              <w:jc w:val="right"/>
              <w:rPr>
                <w:sz w:val="20"/>
                <w:szCs w:val="20"/>
              </w:rPr>
            </w:pPr>
            <w:r>
              <w:rPr>
                <w:sz w:val="20"/>
                <w:szCs w:val="20"/>
              </w:rPr>
              <w:t>3</w:t>
            </w:r>
          </w:p>
        </w:tc>
      </w:tr>
      <w:tr w:rsidR="005978B9" w:rsidRPr="00BF7AF6" w14:paraId="7597E461" w14:textId="77777777" w:rsidTr="00175571">
        <w:trPr>
          <w:trHeight w:val="323"/>
        </w:trPr>
        <w:tc>
          <w:tcPr>
            <w:tcW w:w="1975" w:type="dxa"/>
            <w:vMerge/>
          </w:tcPr>
          <w:p w14:paraId="7B3EFCF4" w14:textId="77777777" w:rsidR="005978B9" w:rsidRPr="00025AA6" w:rsidRDefault="005978B9" w:rsidP="00175571">
            <w:pPr>
              <w:rPr>
                <w:i/>
                <w:sz w:val="18"/>
                <w:szCs w:val="18"/>
              </w:rPr>
            </w:pPr>
          </w:p>
        </w:tc>
        <w:tc>
          <w:tcPr>
            <w:tcW w:w="6660" w:type="dxa"/>
          </w:tcPr>
          <w:p w14:paraId="3A7B1F77" w14:textId="5374B9F1" w:rsidR="005978B9" w:rsidRPr="00025AA6" w:rsidRDefault="005978B9" w:rsidP="00175571">
            <w:pPr>
              <w:rPr>
                <w:sz w:val="18"/>
                <w:szCs w:val="18"/>
              </w:rPr>
            </w:pPr>
            <w:r w:rsidRPr="00025AA6">
              <w:rPr>
                <w:sz w:val="18"/>
                <w:szCs w:val="18"/>
              </w:rPr>
              <w:t>EDR 425: Teaching Multimodal Literacies</w:t>
            </w:r>
            <w:r w:rsidR="0056264A">
              <w:rPr>
                <w:sz w:val="18"/>
                <w:szCs w:val="18"/>
              </w:rPr>
              <w:t xml:space="preserve"> (Note: Inquire about offerings)</w:t>
            </w:r>
          </w:p>
        </w:tc>
        <w:tc>
          <w:tcPr>
            <w:tcW w:w="715" w:type="dxa"/>
          </w:tcPr>
          <w:p w14:paraId="2072F7C4" w14:textId="77777777" w:rsidR="005978B9" w:rsidRPr="00BF7AF6" w:rsidRDefault="005978B9" w:rsidP="00175571">
            <w:pPr>
              <w:jc w:val="right"/>
              <w:rPr>
                <w:sz w:val="20"/>
                <w:szCs w:val="20"/>
              </w:rPr>
            </w:pPr>
            <w:r>
              <w:rPr>
                <w:sz w:val="20"/>
                <w:szCs w:val="20"/>
              </w:rPr>
              <w:t>3</w:t>
            </w:r>
          </w:p>
        </w:tc>
      </w:tr>
      <w:tr w:rsidR="005978B9" w:rsidRPr="00BF7AF6" w14:paraId="1D07D570" w14:textId="77777777" w:rsidTr="00175571">
        <w:trPr>
          <w:trHeight w:val="332"/>
        </w:trPr>
        <w:tc>
          <w:tcPr>
            <w:tcW w:w="9350" w:type="dxa"/>
            <w:gridSpan w:val="3"/>
            <w:shd w:val="clear" w:color="auto" w:fill="D9D9D9" w:themeFill="background1" w:themeFillShade="D9"/>
          </w:tcPr>
          <w:p w14:paraId="5F2156B2" w14:textId="77777777" w:rsidR="005978B9" w:rsidRPr="001A08A9" w:rsidRDefault="005978B9" w:rsidP="00175571">
            <w:pPr>
              <w:jc w:val="center"/>
              <w:rPr>
                <w:b/>
                <w:sz w:val="20"/>
                <w:szCs w:val="20"/>
              </w:rPr>
            </w:pPr>
            <w:r w:rsidRPr="001A08A9">
              <w:rPr>
                <w:b/>
                <w:sz w:val="20"/>
                <w:szCs w:val="20"/>
              </w:rPr>
              <w:t>TRACK – Secondary Education</w:t>
            </w:r>
            <w:r>
              <w:rPr>
                <w:b/>
                <w:sz w:val="20"/>
                <w:szCs w:val="20"/>
              </w:rPr>
              <w:t xml:space="preserve"> (BSED)</w:t>
            </w:r>
          </w:p>
        </w:tc>
      </w:tr>
      <w:tr w:rsidR="005978B9" w:rsidRPr="00BF7AF6" w14:paraId="2CD0AD4A" w14:textId="77777777" w:rsidTr="00175571">
        <w:trPr>
          <w:trHeight w:val="386"/>
        </w:trPr>
        <w:tc>
          <w:tcPr>
            <w:tcW w:w="1975" w:type="dxa"/>
          </w:tcPr>
          <w:p w14:paraId="5093FD4F" w14:textId="77777777" w:rsidR="005978B9" w:rsidRPr="00025AA6" w:rsidRDefault="005978B9" w:rsidP="00175571">
            <w:pPr>
              <w:rPr>
                <w:i/>
                <w:sz w:val="18"/>
                <w:szCs w:val="18"/>
              </w:rPr>
            </w:pPr>
            <w:r w:rsidRPr="00025AA6">
              <w:rPr>
                <w:i/>
                <w:sz w:val="18"/>
                <w:szCs w:val="18"/>
              </w:rPr>
              <w:t>Required Course</w:t>
            </w:r>
          </w:p>
        </w:tc>
        <w:tc>
          <w:tcPr>
            <w:tcW w:w="6660" w:type="dxa"/>
          </w:tcPr>
          <w:p w14:paraId="58698E73" w14:textId="77777777" w:rsidR="005978B9" w:rsidRPr="00025AA6" w:rsidRDefault="005978B9" w:rsidP="00175571">
            <w:pPr>
              <w:rPr>
                <w:sz w:val="18"/>
                <w:szCs w:val="18"/>
              </w:rPr>
            </w:pPr>
            <w:r w:rsidRPr="00025AA6">
              <w:rPr>
                <w:sz w:val="18"/>
                <w:szCs w:val="18"/>
              </w:rPr>
              <w:t>EDR 420: Reading in the Content Areas (</w:t>
            </w:r>
            <w:r w:rsidRPr="00025AA6">
              <w:rPr>
                <w:i/>
                <w:sz w:val="18"/>
                <w:szCs w:val="18"/>
              </w:rPr>
              <w:t>prerequisites EDR 304 &amp; 307 or EDR 306 &amp; 308</w:t>
            </w:r>
            <w:r w:rsidRPr="00025AA6">
              <w:rPr>
                <w:sz w:val="18"/>
                <w:szCs w:val="18"/>
              </w:rPr>
              <w:t>)</w:t>
            </w:r>
          </w:p>
        </w:tc>
        <w:tc>
          <w:tcPr>
            <w:tcW w:w="715" w:type="dxa"/>
          </w:tcPr>
          <w:p w14:paraId="648AA7F1" w14:textId="77777777" w:rsidR="005978B9" w:rsidRDefault="005978B9" w:rsidP="00175571">
            <w:pPr>
              <w:jc w:val="right"/>
              <w:rPr>
                <w:sz w:val="20"/>
                <w:szCs w:val="20"/>
              </w:rPr>
            </w:pPr>
          </w:p>
          <w:p w14:paraId="3659C468" w14:textId="77777777" w:rsidR="005978B9" w:rsidRDefault="005978B9" w:rsidP="00175571">
            <w:pPr>
              <w:jc w:val="right"/>
              <w:rPr>
                <w:sz w:val="20"/>
                <w:szCs w:val="20"/>
              </w:rPr>
            </w:pPr>
            <w:r>
              <w:rPr>
                <w:sz w:val="20"/>
                <w:szCs w:val="20"/>
              </w:rPr>
              <w:t>3</w:t>
            </w:r>
          </w:p>
        </w:tc>
      </w:tr>
      <w:tr w:rsidR="005978B9" w:rsidRPr="00BF7AF6" w14:paraId="02F1CD88" w14:textId="77777777" w:rsidTr="00175571">
        <w:trPr>
          <w:trHeight w:val="548"/>
        </w:trPr>
        <w:tc>
          <w:tcPr>
            <w:tcW w:w="1975" w:type="dxa"/>
            <w:vMerge w:val="restart"/>
          </w:tcPr>
          <w:p w14:paraId="5C94ABC0" w14:textId="77777777" w:rsidR="005978B9" w:rsidRPr="00025AA6" w:rsidRDefault="005978B9" w:rsidP="00175571">
            <w:pPr>
              <w:rPr>
                <w:i/>
                <w:sz w:val="18"/>
                <w:szCs w:val="18"/>
              </w:rPr>
            </w:pPr>
          </w:p>
          <w:p w14:paraId="4E8DC39C" w14:textId="77777777" w:rsidR="005978B9" w:rsidRPr="00025AA6" w:rsidRDefault="005978B9" w:rsidP="00175571">
            <w:pPr>
              <w:rPr>
                <w:i/>
                <w:sz w:val="18"/>
                <w:szCs w:val="18"/>
              </w:rPr>
            </w:pPr>
            <w:r w:rsidRPr="00025AA6">
              <w:rPr>
                <w:i/>
                <w:sz w:val="18"/>
                <w:szCs w:val="18"/>
              </w:rPr>
              <w:t xml:space="preserve">Electives – </w:t>
            </w:r>
            <w:r>
              <w:rPr>
                <w:i/>
                <w:sz w:val="18"/>
                <w:szCs w:val="18"/>
              </w:rPr>
              <w:t>Choose 1</w:t>
            </w:r>
          </w:p>
          <w:p w14:paraId="2F960FDD" w14:textId="77777777" w:rsidR="005978B9" w:rsidRPr="00025AA6" w:rsidRDefault="005978B9" w:rsidP="00175571">
            <w:pPr>
              <w:rPr>
                <w:i/>
                <w:sz w:val="18"/>
                <w:szCs w:val="18"/>
              </w:rPr>
            </w:pPr>
          </w:p>
        </w:tc>
        <w:tc>
          <w:tcPr>
            <w:tcW w:w="6660" w:type="dxa"/>
          </w:tcPr>
          <w:p w14:paraId="2AEB631C" w14:textId="77777777" w:rsidR="005978B9" w:rsidRPr="00025AA6" w:rsidRDefault="005978B9" w:rsidP="00175571">
            <w:pPr>
              <w:rPr>
                <w:sz w:val="18"/>
                <w:szCs w:val="18"/>
              </w:rPr>
            </w:pPr>
            <w:r w:rsidRPr="00025AA6">
              <w:rPr>
                <w:sz w:val="18"/>
                <w:szCs w:val="18"/>
              </w:rPr>
              <w:t>EDR 321: Assessment &amp; Instructional Interventions in Reading and Language Arts (</w:t>
            </w:r>
            <w:r w:rsidRPr="00025AA6">
              <w:rPr>
                <w:i/>
                <w:sz w:val="18"/>
                <w:szCs w:val="18"/>
              </w:rPr>
              <w:t>prerequisites EDR 304 &amp; 307 or 306 &amp; 308</w:t>
            </w:r>
            <w:r w:rsidRPr="00025AA6">
              <w:rPr>
                <w:sz w:val="18"/>
                <w:szCs w:val="18"/>
              </w:rPr>
              <w:t>) Clearances are required.</w:t>
            </w:r>
          </w:p>
        </w:tc>
        <w:tc>
          <w:tcPr>
            <w:tcW w:w="715" w:type="dxa"/>
          </w:tcPr>
          <w:p w14:paraId="2345EA23" w14:textId="77777777" w:rsidR="005978B9" w:rsidRDefault="005978B9" w:rsidP="00175571">
            <w:pPr>
              <w:jc w:val="right"/>
              <w:rPr>
                <w:sz w:val="20"/>
                <w:szCs w:val="20"/>
              </w:rPr>
            </w:pPr>
          </w:p>
          <w:p w14:paraId="4C3406B3" w14:textId="77777777" w:rsidR="005978B9" w:rsidRPr="008D208C" w:rsidRDefault="005978B9" w:rsidP="00175571">
            <w:pPr>
              <w:jc w:val="right"/>
              <w:rPr>
                <w:sz w:val="20"/>
                <w:szCs w:val="20"/>
              </w:rPr>
            </w:pPr>
            <w:r>
              <w:rPr>
                <w:sz w:val="20"/>
                <w:szCs w:val="20"/>
              </w:rPr>
              <w:t>3</w:t>
            </w:r>
          </w:p>
        </w:tc>
      </w:tr>
      <w:tr w:rsidR="005978B9" w:rsidRPr="00BF7AF6" w14:paraId="5934088E" w14:textId="77777777" w:rsidTr="00175571">
        <w:trPr>
          <w:trHeight w:val="395"/>
        </w:trPr>
        <w:tc>
          <w:tcPr>
            <w:tcW w:w="1975" w:type="dxa"/>
            <w:vMerge/>
          </w:tcPr>
          <w:p w14:paraId="11669F58" w14:textId="77777777" w:rsidR="005978B9" w:rsidRPr="00025AA6" w:rsidRDefault="005978B9" w:rsidP="00175571">
            <w:pPr>
              <w:rPr>
                <w:i/>
                <w:sz w:val="18"/>
                <w:szCs w:val="18"/>
              </w:rPr>
            </w:pPr>
          </w:p>
        </w:tc>
        <w:tc>
          <w:tcPr>
            <w:tcW w:w="6660" w:type="dxa"/>
          </w:tcPr>
          <w:p w14:paraId="38451158" w14:textId="28F2B513" w:rsidR="0056264A" w:rsidRDefault="005978B9" w:rsidP="00175571">
            <w:pPr>
              <w:rPr>
                <w:sz w:val="18"/>
                <w:szCs w:val="18"/>
              </w:rPr>
            </w:pPr>
            <w:r w:rsidRPr="00025AA6">
              <w:rPr>
                <w:sz w:val="18"/>
                <w:szCs w:val="18"/>
              </w:rPr>
              <w:t xml:space="preserve">EDR 422: Seminar in Reading </w:t>
            </w:r>
            <w:r w:rsidR="0056264A">
              <w:rPr>
                <w:sz w:val="18"/>
                <w:szCs w:val="18"/>
              </w:rPr>
              <w:t>(Note: Offered Fall semesters only)</w:t>
            </w:r>
          </w:p>
          <w:p w14:paraId="28FBAAA5" w14:textId="4CB72426" w:rsidR="005978B9" w:rsidRPr="00025AA6" w:rsidRDefault="005978B9" w:rsidP="00175571">
            <w:pPr>
              <w:rPr>
                <w:sz w:val="18"/>
                <w:szCs w:val="18"/>
              </w:rPr>
            </w:pPr>
            <w:r w:rsidRPr="00025AA6">
              <w:rPr>
                <w:sz w:val="18"/>
                <w:szCs w:val="18"/>
              </w:rPr>
              <w:t xml:space="preserve">(prerequisites EDR 304 &amp; 307 or EDR 306 &amp; 308; </w:t>
            </w:r>
            <w:r>
              <w:rPr>
                <w:sz w:val="18"/>
                <w:szCs w:val="18"/>
              </w:rPr>
              <w:t xml:space="preserve">and </w:t>
            </w:r>
            <w:r w:rsidRPr="00025AA6">
              <w:rPr>
                <w:sz w:val="18"/>
                <w:szCs w:val="18"/>
              </w:rPr>
              <w:t>EDR 321 or EDR 420</w:t>
            </w:r>
            <w:r>
              <w:rPr>
                <w:sz w:val="18"/>
                <w:szCs w:val="18"/>
              </w:rPr>
              <w:t>)</w:t>
            </w:r>
          </w:p>
        </w:tc>
        <w:tc>
          <w:tcPr>
            <w:tcW w:w="715" w:type="dxa"/>
          </w:tcPr>
          <w:p w14:paraId="59CE44D8" w14:textId="77777777" w:rsidR="005978B9" w:rsidRPr="00050334" w:rsidRDefault="005978B9" w:rsidP="00175571">
            <w:pPr>
              <w:jc w:val="right"/>
              <w:rPr>
                <w:sz w:val="20"/>
                <w:szCs w:val="20"/>
              </w:rPr>
            </w:pPr>
            <w:r>
              <w:rPr>
                <w:sz w:val="20"/>
                <w:szCs w:val="20"/>
              </w:rPr>
              <w:t>3</w:t>
            </w:r>
          </w:p>
        </w:tc>
      </w:tr>
      <w:tr w:rsidR="005978B9" w:rsidRPr="00BF7AF6" w14:paraId="34092E62" w14:textId="77777777" w:rsidTr="00175571">
        <w:trPr>
          <w:trHeight w:val="296"/>
        </w:trPr>
        <w:tc>
          <w:tcPr>
            <w:tcW w:w="1975" w:type="dxa"/>
            <w:vMerge/>
          </w:tcPr>
          <w:p w14:paraId="3C39139E" w14:textId="77777777" w:rsidR="005978B9" w:rsidRPr="00025AA6" w:rsidRDefault="005978B9" w:rsidP="00175571">
            <w:pPr>
              <w:rPr>
                <w:i/>
                <w:sz w:val="18"/>
                <w:szCs w:val="18"/>
              </w:rPr>
            </w:pPr>
          </w:p>
        </w:tc>
        <w:tc>
          <w:tcPr>
            <w:tcW w:w="6660" w:type="dxa"/>
          </w:tcPr>
          <w:p w14:paraId="74B25AAE" w14:textId="2FE3DBD1" w:rsidR="005978B9" w:rsidRPr="00025AA6" w:rsidRDefault="005978B9" w:rsidP="00175571">
            <w:pPr>
              <w:rPr>
                <w:sz w:val="18"/>
                <w:szCs w:val="18"/>
              </w:rPr>
            </w:pPr>
            <w:r w:rsidRPr="00025AA6">
              <w:rPr>
                <w:sz w:val="18"/>
                <w:szCs w:val="18"/>
              </w:rPr>
              <w:t>EDR 425: Teaching Multimodal Literacies</w:t>
            </w:r>
            <w:r w:rsidR="0056264A">
              <w:rPr>
                <w:sz w:val="18"/>
                <w:szCs w:val="18"/>
              </w:rPr>
              <w:t xml:space="preserve"> (Note: Inquire about offerings)</w:t>
            </w:r>
          </w:p>
        </w:tc>
        <w:tc>
          <w:tcPr>
            <w:tcW w:w="715" w:type="dxa"/>
          </w:tcPr>
          <w:p w14:paraId="794DAD95" w14:textId="77777777" w:rsidR="005978B9" w:rsidRPr="00050334" w:rsidRDefault="005978B9" w:rsidP="00175571">
            <w:pPr>
              <w:jc w:val="right"/>
              <w:rPr>
                <w:sz w:val="20"/>
                <w:szCs w:val="20"/>
              </w:rPr>
            </w:pPr>
            <w:r>
              <w:rPr>
                <w:sz w:val="20"/>
                <w:szCs w:val="20"/>
              </w:rPr>
              <w:t>3</w:t>
            </w:r>
          </w:p>
        </w:tc>
      </w:tr>
      <w:tr w:rsidR="005978B9" w:rsidRPr="00BF7AF6" w14:paraId="7AC88FF3" w14:textId="77777777" w:rsidTr="00175571">
        <w:trPr>
          <w:trHeight w:val="305"/>
        </w:trPr>
        <w:tc>
          <w:tcPr>
            <w:tcW w:w="9350" w:type="dxa"/>
            <w:gridSpan w:val="3"/>
            <w:shd w:val="clear" w:color="auto" w:fill="D9D9D9" w:themeFill="background1" w:themeFillShade="D9"/>
          </w:tcPr>
          <w:p w14:paraId="5F4525D0" w14:textId="77777777" w:rsidR="005978B9" w:rsidRPr="001A08A9" w:rsidRDefault="005978B9" w:rsidP="00175571">
            <w:pPr>
              <w:jc w:val="center"/>
              <w:rPr>
                <w:b/>
                <w:sz w:val="20"/>
                <w:szCs w:val="20"/>
              </w:rPr>
            </w:pPr>
            <w:r w:rsidRPr="001A08A9">
              <w:rPr>
                <w:b/>
                <w:sz w:val="20"/>
                <w:szCs w:val="20"/>
              </w:rPr>
              <w:t xml:space="preserve"> TRACK – Family &amp; Community Literacy</w:t>
            </w:r>
          </w:p>
        </w:tc>
      </w:tr>
      <w:tr w:rsidR="005978B9" w:rsidRPr="00BF7AF6" w14:paraId="0BF4CE97" w14:textId="77777777" w:rsidTr="00175571">
        <w:trPr>
          <w:trHeight w:val="496"/>
        </w:trPr>
        <w:tc>
          <w:tcPr>
            <w:tcW w:w="1975" w:type="dxa"/>
            <w:vMerge w:val="restart"/>
          </w:tcPr>
          <w:p w14:paraId="7B4752FD" w14:textId="77777777" w:rsidR="005978B9" w:rsidRPr="00025AA6" w:rsidRDefault="005978B9" w:rsidP="00175571">
            <w:pPr>
              <w:rPr>
                <w:i/>
                <w:sz w:val="18"/>
                <w:szCs w:val="18"/>
              </w:rPr>
            </w:pPr>
          </w:p>
          <w:p w14:paraId="7A479B88" w14:textId="77777777" w:rsidR="005978B9" w:rsidRPr="00025AA6" w:rsidRDefault="005978B9" w:rsidP="00175571">
            <w:pPr>
              <w:rPr>
                <w:i/>
                <w:sz w:val="18"/>
                <w:szCs w:val="18"/>
              </w:rPr>
            </w:pPr>
            <w:r>
              <w:rPr>
                <w:i/>
                <w:sz w:val="18"/>
                <w:szCs w:val="18"/>
              </w:rPr>
              <w:t>Electives – Choose 2</w:t>
            </w:r>
          </w:p>
          <w:p w14:paraId="2826B8B4" w14:textId="77777777" w:rsidR="005978B9" w:rsidRPr="00025AA6" w:rsidRDefault="005978B9" w:rsidP="00175571">
            <w:pPr>
              <w:rPr>
                <w:sz w:val="18"/>
                <w:szCs w:val="18"/>
              </w:rPr>
            </w:pPr>
          </w:p>
        </w:tc>
        <w:tc>
          <w:tcPr>
            <w:tcW w:w="6660" w:type="dxa"/>
          </w:tcPr>
          <w:p w14:paraId="70889473" w14:textId="77777777" w:rsidR="005978B9" w:rsidRPr="00025AA6" w:rsidRDefault="005978B9" w:rsidP="00175571">
            <w:pPr>
              <w:rPr>
                <w:sz w:val="18"/>
                <w:szCs w:val="18"/>
              </w:rPr>
            </w:pPr>
            <w:r w:rsidRPr="00025AA6">
              <w:rPr>
                <w:sz w:val="18"/>
                <w:szCs w:val="18"/>
              </w:rPr>
              <w:t>EDR 321: Assessment &amp; Instructional Interventions in Reading and Language Arts (</w:t>
            </w:r>
            <w:r w:rsidRPr="00025AA6">
              <w:rPr>
                <w:i/>
                <w:sz w:val="18"/>
                <w:szCs w:val="18"/>
              </w:rPr>
              <w:t>prerequisites EDR 304 &amp; 307 or 306 &amp; 308</w:t>
            </w:r>
            <w:r w:rsidRPr="00025AA6">
              <w:rPr>
                <w:sz w:val="18"/>
                <w:szCs w:val="18"/>
              </w:rPr>
              <w:t>)  Clearances are required.</w:t>
            </w:r>
          </w:p>
        </w:tc>
        <w:tc>
          <w:tcPr>
            <w:tcW w:w="715" w:type="dxa"/>
          </w:tcPr>
          <w:p w14:paraId="42B3EF6C" w14:textId="77777777" w:rsidR="005978B9" w:rsidRPr="00E172ED" w:rsidRDefault="005978B9" w:rsidP="00175571">
            <w:pPr>
              <w:jc w:val="right"/>
              <w:rPr>
                <w:sz w:val="20"/>
                <w:szCs w:val="20"/>
              </w:rPr>
            </w:pPr>
            <w:r>
              <w:rPr>
                <w:sz w:val="20"/>
                <w:szCs w:val="20"/>
              </w:rPr>
              <w:t>3</w:t>
            </w:r>
          </w:p>
        </w:tc>
      </w:tr>
      <w:tr w:rsidR="005978B9" w:rsidRPr="00BF7AF6" w14:paraId="129030CB" w14:textId="77777777" w:rsidTr="00175571">
        <w:trPr>
          <w:trHeight w:val="350"/>
        </w:trPr>
        <w:tc>
          <w:tcPr>
            <w:tcW w:w="1975" w:type="dxa"/>
            <w:vMerge/>
          </w:tcPr>
          <w:p w14:paraId="49A62DDA" w14:textId="77777777" w:rsidR="005978B9" w:rsidRPr="00025AA6" w:rsidRDefault="005978B9" w:rsidP="00175571">
            <w:pPr>
              <w:rPr>
                <w:i/>
                <w:sz w:val="18"/>
                <w:szCs w:val="18"/>
              </w:rPr>
            </w:pPr>
          </w:p>
        </w:tc>
        <w:tc>
          <w:tcPr>
            <w:tcW w:w="6660" w:type="dxa"/>
          </w:tcPr>
          <w:p w14:paraId="0739EA7A" w14:textId="77777777" w:rsidR="005978B9" w:rsidRPr="00025AA6" w:rsidRDefault="005978B9" w:rsidP="00175571">
            <w:pPr>
              <w:rPr>
                <w:sz w:val="18"/>
                <w:szCs w:val="18"/>
              </w:rPr>
            </w:pPr>
            <w:r w:rsidRPr="00025AA6">
              <w:rPr>
                <w:sz w:val="18"/>
                <w:szCs w:val="18"/>
              </w:rPr>
              <w:t>EDR 420: Reading in the Content Areas (</w:t>
            </w:r>
            <w:r w:rsidRPr="00025AA6">
              <w:rPr>
                <w:i/>
                <w:sz w:val="18"/>
                <w:szCs w:val="18"/>
              </w:rPr>
              <w:t>prerequisites EDR 304 &amp; 307 or EDR 306 &amp; 308</w:t>
            </w:r>
            <w:r w:rsidRPr="00025AA6">
              <w:rPr>
                <w:sz w:val="18"/>
                <w:szCs w:val="18"/>
              </w:rPr>
              <w:t>)</w:t>
            </w:r>
          </w:p>
        </w:tc>
        <w:tc>
          <w:tcPr>
            <w:tcW w:w="715" w:type="dxa"/>
          </w:tcPr>
          <w:p w14:paraId="53E4FB79" w14:textId="77777777" w:rsidR="005978B9" w:rsidRDefault="005978B9" w:rsidP="00175571">
            <w:pPr>
              <w:jc w:val="right"/>
              <w:rPr>
                <w:sz w:val="20"/>
                <w:szCs w:val="20"/>
              </w:rPr>
            </w:pPr>
          </w:p>
        </w:tc>
      </w:tr>
      <w:tr w:rsidR="005978B9" w:rsidRPr="00BF7AF6" w14:paraId="6EDE4C60" w14:textId="77777777" w:rsidTr="00175571">
        <w:trPr>
          <w:trHeight w:val="467"/>
        </w:trPr>
        <w:tc>
          <w:tcPr>
            <w:tcW w:w="1975" w:type="dxa"/>
            <w:vMerge/>
          </w:tcPr>
          <w:p w14:paraId="40AC9B6F" w14:textId="77777777" w:rsidR="005978B9" w:rsidRPr="00025AA6" w:rsidRDefault="005978B9" w:rsidP="00175571">
            <w:pPr>
              <w:rPr>
                <w:i/>
                <w:sz w:val="18"/>
                <w:szCs w:val="18"/>
              </w:rPr>
            </w:pPr>
          </w:p>
        </w:tc>
        <w:tc>
          <w:tcPr>
            <w:tcW w:w="6660" w:type="dxa"/>
          </w:tcPr>
          <w:p w14:paraId="38D3DA4D" w14:textId="021969A1" w:rsidR="005978B9" w:rsidRPr="00025AA6" w:rsidRDefault="005978B9" w:rsidP="00175571">
            <w:pPr>
              <w:rPr>
                <w:sz w:val="18"/>
                <w:szCs w:val="18"/>
              </w:rPr>
            </w:pPr>
            <w:r w:rsidRPr="00025AA6">
              <w:rPr>
                <w:sz w:val="18"/>
                <w:szCs w:val="18"/>
              </w:rPr>
              <w:t>EDR 422: Seminar in Reading</w:t>
            </w:r>
            <w:r w:rsidR="0056264A">
              <w:rPr>
                <w:sz w:val="18"/>
                <w:szCs w:val="18"/>
              </w:rPr>
              <w:t xml:space="preserve"> (Note: Offered Fall semesters only)</w:t>
            </w:r>
          </w:p>
          <w:p w14:paraId="326A81CF" w14:textId="77777777" w:rsidR="005978B9" w:rsidRPr="00025AA6" w:rsidRDefault="005978B9" w:rsidP="00175571">
            <w:pPr>
              <w:rPr>
                <w:sz w:val="18"/>
                <w:szCs w:val="18"/>
              </w:rPr>
            </w:pPr>
            <w:r w:rsidRPr="00025AA6">
              <w:rPr>
                <w:sz w:val="18"/>
                <w:szCs w:val="18"/>
              </w:rPr>
              <w:t xml:space="preserve"> (prerequisites EDR 304 &amp; 307 or EDR 306 &amp; 308; </w:t>
            </w:r>
            <w:r>
              <w:rPr>
                <w:sz w:val="18"/>
                <w:szCs w:val="18"/>
              </w:rPr>
              <w:t xml:space="preserve">and </w:t>
            </w:r>
            <w:r w:rsidRPr="00025AA6">
              <w:rPr>
                <w:sz w:val="18"/>
                <w:szCs w:val="18"/>
              </w:rPr>
              <w:t>EDR 321 or EDR 420)</w:t>
            </w:r>
          </w:p>
        </w:tc>
        <w:tc>
          <w:tcPr>
            <w:tcW w:w="715" w:type="dxa"/>
          </w:tcPr>
          <w:p w14:paraId="3B02A0C4" w14:textId="77777777" w:rsidR="005978B9" w:rsidRPr="00D7154F" w:rsidRDefault="005978B9" w:rsidP="00175571">
            <w:pPr>
              <w:jc w:val="right"/>
              <w:rPr>
                <w:sz w:val="20"/>
                <w:szCs w:val="20"/>
              </w:rPr>
            </w:pPr>
            <w:r>
              <w:rPr>
                <w:sz w:val="20"/>
                <w:szCs w:val="20"/>
              </w:rPr>
              <w:t>3</w:t>
            </w:r>
          </w:p>
        </w:tc>
      </w:tr>
      <w:tr w:rsidR="005978B9" w:rsidRPr="00BF7AF6" w14:paraId="56A6AA35" w14:textId="77777777" w:rsidTr="00175571">
        <w:trPr>
          <w:trHeight w:val="296"/>
        </w:trPr>
        <w:tc>
          <w:tcPr>
            <w:tcW w:w="1975" w:type="dxa"/>
            <w:vMerge/>
          </w:tcPr>
          <w:p w14:paraId="61250286" w14:textId="77777777" w:rsidR="005978B9" w:rsidRPr="00025AA6" w:rsidRDefault="005978B9" w:rsidP="00175571">
            <w:pPr>
              <w:rPr>
                <w:i/>
                <w:sz w:val="18"/>
                <w:szCs w:val="18"/>
              </w:rPr>
            </w:pPr>
          </w:p>
        </w:tc>
        <w:tc>
          <w:tcPr>
            <w:tcW w:w="6660" w:type="dxa"/>
          </w:tcPr>
          <w:p w14:paraId="63DEAE10" w14:textId="23F60328" w:rsidR="005978B9" w:rsidRPr="00025AA6" w:rsidRDefault="005978B9" w:rsidP="00175571">
            <w:pPr>
              <w:rPr>
                <w:sz w:val="18"/>
                <w:szCs w:val="18"/>
              </w:rPr>
            </w:pPr>
            <w:r w:rsidRPr="00025AA6">
              <w:rPr>
                <w:sz w:val="18"/>
                <w:szCs w:val="18"/>
              </w:rPr>
              <w:t>EDR 425: Teaching Multimodal Literacies</w:t>
            </w:r>
            <w:r w:rsidR="0056264A">
              <w:rPr>
                <w:sz w:val="18"/>
                <w:szCs w:val="18"/>
              </w:rPr>
              <w:t xml:space="preserve"> (Note: Inquire about offerings)</w:t>
            </w:r>
          </w:p>
        </w:tc>
        <w:tc>
          <w:tcPr>
            <w:tcW w:w="715" w:type="dxa"/>
          </w:tcPr>
          <w:p w14:paraId="70C87E6A" w14:textId="77777777" w:rsidR="005978B9" w:rsidRPr="00D7154F" w:rsidRDefault="005978B9" w:rsidP="00175571">
            <w:pPr>
              <w:jc w:val="right"/>
              <w:rPr>
                <w:sz w:val="20"/>
                <w:szCs w:val="20"/>
              </w:rPr>
            </w:pPr>
            <w:r>
              <w:rPr>
                <w:sz w:val="20"/>
                <w:szCs w:val="20"/>
              </w:rPr>
              <w:t>3</w:t>
            </w:r>
          </w:p>
        </w:tc>
      </w:tr>
      <w:tr w:rsidR="005978B9" w:rsidRPr="00BF7AF6" w14:paraId="75E268F0" w14:textId="77777777" w:rsidTr="00175571">
        <w:trPr>
          <w:trHeight w:val="170"/>
        </w:trPr>
        <w:tc>
          <w:tcPr>
            <w:tcW w:w="1975" w:type="dxa"/>
            <w:vMerge/>
          </w:tcPr>
          <w:p w14:paraId="52DC9D47" w14:textId="77777777" w:rsidR="005978B9" w:rsidRPr="00025AA6" w:rsidRDefault="005978B9" w:rsidP="00175571">
            <w:pPr>
              <w:rPr>
                <w:i/>
                <w:sz w:val="18"/>
                <w:szCs w:val="18"/>
              </w:rPr>
            </w:pPr>
          </w:p>
        </w:tc>
        <w:tc>
          <w:tcPr>
            <w:tcW w:w="6660" w:type="dxa"/>
          </w:tcPr>
          <w:p w14:paraId="748A8774" w14:textId="77777777" w:rsidR="005978B9" w:rsidRPr="00025AA6" w:rsidRDefault="005978B9" w:rsidP="00175571">
            <w:pPr>
              <w:rPr>
                <w:sz w:val="18"/>
                <w:szCs w:val="18"/>
              </w:rPr>
            </w:pPr>
            <w:r w:rsidRPr="00025AA6">
              <w:rPr>
                <w:sz w:val="18"/>
                <w:szCs w:val="18"/>
              </w:rPr>
              <w:t>LIT 220: Children’s Literature</w:t>
            </w:r>
          </w:p>
        </w:tc>
        <w:tc>
          <w:tcPr>
            <w:tcW w:w="715" w:type="dxa"/>
          </w:tcPr>
          <w:p w14:paraId="017B651B" w14:textId="77777777" w:rsidR="005978B9" w:rsidRPr="00D7154F" w:rsidRDefault="005978B9" w:rsidP="00175571">
            <w:pPr>
              <w:jc w:val="right"/>
              <w:rPr>
                <w:sz w:val="20"/>
                <w:szCs w:val="20"/>
              </w:rPr>
            </w:pPr>
            <w:r>
              <w:rPr>
                <w:sz w:val="20"/>
                <w:szCs w:val="20"/>
              </w:rPr>
              <w:t>3</w:t>
            </w:r>
          </w:p>
        </w:tc>
      </w:tr>
      <w:tr w:rsidR="005978B9" w:rsidRPr="00BF7AF6" w14:paraId="4BC89A4C" w14:textId="77777777" w:rsidTr="00175571">
        <w:trPr>
          <w:trHeight w:val="305"/>
        </w:trPr>
        <w:tc>
          <w:tcPr>
            <w:tcW w:w="1975" w:type="dxa"/>
            <w:vMerge/>
          </w:tcPr>
          <w:p w14:paraId="09E0BEDF" w14:textId="77777777" w:rsidR="005978B9" w:rsidRPr="00025AA6" w:rsidRDefault="005978B9" w:rsidP="00175571">
            <w:pPr>
              <w:rPr>
                <w:i/>
                <w:sz w:val="18"/>
                <w:szCs w:val="18"/>
              </w:rPr>
            </w:pPr>
          </w:p>
        </w:tc>
        <w:tc>
          <w:tcPr>
            <w:tcW w:w="6660" w:type="dxa"/>
          </w:tcPr>
          <w:p w14:paraId="0E071D73" w14:textId="77777777" w:rsidR="005978B9" w:rsidRPr="00025AA6" w:rsidRDefault="005978B9" w:rsidP="00175571">
            <w:pPr>
              <w:rPr>
                <w:sz w:val="18"/>
                <w:szCs w:val="18"/>
              </w:rPr>
            </w:pPr>
            <w:r w:rsidRPr="00025AA6">
              <w:rPr>
                <w:sz w:val="18"/>
                <w:szCs w:val="18"/>
              </w:rPr>
              <w:t xml:space="preserve">LIT 398: Young Adult Literature </w:t>
            </w:r>
          </w:p>
        </w:tc>
        <w:tc>
          <w:tcPr>
            <w:tcW w:w="715" w:type="dxa"/>
          </w:tcPr>
          <w:p w14:paraId="42016D3D" w14:textId="77777777" w:rsidR="005978B9" w:rsidRDefault="005978B9" w:rsidP="00175571">
            <w:pPr>
              <w:jc w:val="right"/>
              <w:rPr>
                <w:sz w:val="20"/>
                <w:szCs w:val="20"/>
              </w:rPr>
            </w:pPr>
            <w:r>
              <w:rPr>
                <w:sz w:val="20"/>
                <w:szCs w:val="20"/>
              </w:rPr>
              <w:t>3</w:t>
            </w:r>
          </w:p>
        </w:tc>
      </w:tr>
    </w:tbl>
    <w:p w14:paraId="69D426FB" w14:textId="77777777" w:rsidR="005978B9" w:rsidRDefault="005978B9" w:rsidP="005978B9">
      <w:pPr>
        <w:rPr>
          <w:sz w:val="20"/>
          <w:szCs w:val="20"/>
        </w:rPr>
      </w:pPr>
    </w:p>
    <w:p w14:paraId="0AE84F11" w14:textId="77777777" w:rsidR="005978B9" w:rsidRDefault="005978B9" w:rsidP="005978B9">
      <w:pPr>
        <w:rPr>
          <w:sz w:val="20"/>
          <w:szCs w:val="20"/>
        </w:rPr>
      </w:pPr>
    </w:p>
    <w:p w14:paraId="0D2DF786" w14:textId="77777777" w:rsidR="005978B9" w:rsidRDefault="005978B9" w:rsidP="005978B9">
      <w:pPr>
        <w:rPr>
          <w:sz w:val="20"/>
          <w:szCs w:val="20"/>
        </w:rPr>
      </w:pPr>
    </w:p>
    <w:p w14:paraId="377D99EF" w14:textId="77777777" w:rsidR="005978B9" w:rsidRDefault="005978B9" w:rsidP="005978B9">
      <w:pPr>
        <w:rPr>
          <w:sz w:val="20"/>
          <w:szCs w:val="20"/>
        </w:rPr>
      </w:pPr>
    </w:p>
    <w:p w14:paraId="68873FE3" w14:textId="77777777" w:rsidR="005978B9" w:rsidRDefault="005978B9" w:rsidP="005978B9">
      <w:pPr>
        <w:rPr>
          <w:sz w:val="20"/>
          <w:szCs w:val="20"/>
        </w:rPr>
      </w:pPr>
    </w:p>
    <w:p w14:paraId="27AACE0B" w14:textId="77777777" w:rsidR="005978B9" w:rsidRDefault="005978B9" w:rsidP="005978B9">
      <w:pPr>
        <w:jc w:val="center"/>
        <w:rPr>
          <w:b/>
          <w:sz w:val="20"/>
          <w:szCs w:val="20"/>
        </w:rPr>
      </w:pPr>
      <w:r w:rsidRPr="000C2E82">
        <w:rPr>
          <w:b/>
          <w:sz w:val="20"/>
          <w:szCs w:val="20"/>
        </w:rPr>
        <w:lastRenderedPageBreak/>
        <w:t>REQUIREMENTS AND P</w:t>
      </w:r>
      <w:r>
        <w:rPr>
          <w:b/>
          <w:sz w:val="20"/>
          <w:szCs w:val="20"/>
        </w:rPr>
        <w:t xml:space="preserve">OLICIES </w:t>
      </w:r>
    </w:p>
    <w:p w14:paraId="5EAF4905" w14:textId="77777777" w:rsidR="005978B9" w:rsidRDefault="005978B9" w:rsidP="005978B9">
      <w:pPr>
        <w:jc w:val="center"/>
        <w:rPr>
          <w:b/>
          <w:sz w:val="20"/>
          <w:szCs w:val="20"/>
        </w:rPr>
      </w:pPr>
    </w:p>
    <w:p w14:paraId="05913A88" w14:textId="77777777" w:rsidR="005978B9" w:rsidRPr="00923807" w:rsidRDefault="005978B9" w:rsidP="005978B9">
      <w:pPr>
        <w:rPr>
          <w:b/>
          <w:sz w:val="20"/>
          <w:szCs w:val="20"/>
        </w:rPr>
      </w:pPr>
      <w:r w:rsidRPr="00923807">
        <w:rPr>
          <w:b/>
          <w:sz w:val="20"/>
          <w:szCs w:val="20"/>
        </w:rPr>
        <w:t>Application Requirements for Grade Point Average (GPA) and Credit Completion:</w:t>
      </w:r>
    </w:p>
    <w:p w14:paraId="2F7F3498" w14:textId="77777777" w:rsidR="005978B9" w:rsidRDefault="005978B9" w:rsidP="005978B9">
      <w:pPr>
        <w:pStyle w:val="ListParagraph"/>
        <w:numPr>
          <w:ilvl w:val="0"/>
          <w:numId w:val="1"/>
        </w:numPr>
        <w:rPr>
          <w:sz w:val="20"/>
          <w:szCs w:val="20"/>
        </w:rPr>
      </w:pPr>
      <w:r>
        <w:rPr>
          <w:sz w:val="20"/>
          <w:szCs w:val="20"/>
        </w:rPr>
        <w:t>WCU students must have completed 30 credits before submitting an application.</w:t>
      </w:r>
    </w:p>
    <w:p w14:paraId="3E11861B" w14:textId="77777777" w:rsidR="005978B9" w:rsidRDefault="005978B9" w:rsidP="005978B9">
      <w:pPr>
        <w:pStyle w:val="ListParagraph"/>
        <w:numPr>
          <w:ilvl w:val="1"/>
          <w:numId w:val="1"/>
        </w:numPr>
        <w:rPr>
          <w:sz w:val="20"/>
          <w:szCs w:val="20"/>
        </w:rPr>
      </w:pPr>
      <w:r>
        <w:rPr>
          <w:sz w:val="20"/>
          <w:szCs w:val="20"/>
        </w:rPr>
        <w:t>Students applying with 30-47 credits must have a minimum cumulative GPA of 2.65.</w:t>
      </w:r>
    </w:p>
    <w:p w14:paraId="4152A050" w14:textId="77777777" w:rsidR="005978B9" w:rsidRDefault="005978B9" w:rsidP="005978B9">
      <w:pPr>
        <w:pStyle w:val="ListParagraph"/>
        <w:numPr>
          <w:ilvl w:val="1"/>
          <w:numId w:val="1"/>
        </w:numPr>
        <w:rPr>
          <w:sz w:val="20"/>
          <w:szCs w:val="20"/>
        </w:rPr>
      </w:pPr>
      <w:r>
        <w:rPr>
          <w:sz w:val="20"/>
          <w:szCs w:val="20"/>
        </w:rPr>
        <w:t>Students applying with 48 or more credits must have a minimum cumulative GPA of 2.8.</w:t>
      </w:r>
    </w:p>
    <w:p w14:paraId="19DCE320" w14:textId="77777777" w:rsidR="005978B9" w:rsidRDefault="005978B9" w:rsidP="005978B9">
      <w:pPr>
        <w:pStyle w:val="ListParagraph"/>
        <w:numPr>
          <w:ilvl w:val="0"/>
          <w:numId w:val="1"/>
        </w:numPr>
        <w:rPr>
          <w:sz w:val="20"/>
          <w:szCs w:val="20"/>
        </w:rPr>
      </w:pPr>
      <w:r>
        <w:rPr>
          <w:sz w:val="20"/>
          <w:szCs w:val="20"/>
        </w:rPr>
        <w:t>Transfer WCU students must have completed 48 credits or more</w:t>
      </w:r>
    </w:p>
    <w:p w14:paraId="4A01EFBB" w14:textId="77777777" w:rsidR="005978B9" w:rsidRDefault="005978B9" w:rsidP="005978B9">
      <w:pPr>
        <w:pStyle w:val="ListParagraph"/>
        <w:numPr>
          <w:ilvl w:val="1"/>
          <w:numId w:val="1"/>
        </w:numPr>
        <w:rPr>
          <w:sz w:val="20"/>
          <w:szCs w:val="20"/>
        </w:rPr>
      </w:pPr>
      <w:r>
        <w:rPr>
          <w:sz w:val="20"/>
          <w:szCs w:val="20"/>
        </w:rPr>
        <w:t>A minimum of 12 credits must be earned from WCU before applying for the Literacy Minor.</w:t>
      </w:r>
    </w:p>
    <w:p w14:paraId="4756C01C" w14:textId="77777777" w:rsidR="005978B9" w:rsidRDefault="005978B9" w:rsidP="005978B9">
      <w:pPr>
        <w:pStyle w:val="ListParagraph"/>
        <w:numPr>
          <w:ilvl w:val="1"/>
          <w:numId w:val="1"/>
        </w:numPr>
        <w:rPr>
          <w:sz w:val="20"/>
          <w:szCs w:val="20"/>
        </w:rPr>
      </w:pPr>
      <w:r>
        <w:rPr>
          <w:sz w:val="20"/>
          <w:szCs w:val="20"/>
        </w:rPr>
        <w:t>Minimum required GPA is 2.8</w:t>
      </w:r>
    </w:p>
    <w:p w14:paraId="6614D094" w14:textId="77777777" w:rsidR="005978B9" w:rsidRDefault="005978B9" w:rsidP="005978B9">
      <w:pPr>
        <w:pStyle w:val="ListParagraph"/>
        <w:numPr>
          <w:ilvl w:val="0"/>
          <w:numId w:val="1"/>
        </w:numPr>
        <w:rPr>
          <w:sz w:val="20"/>
          <w:szCs w:val="20"/>
        </w:rPr>
      </w:pPr>
      <w:r>
        <w:rPr>
          <w:sz w:val="20"/>
          <w:szCs w:val="20"/>
        </w:rPr>
        <w:t xml:space="preserve">Literacy Minors are required to maintain the minimum GPA under which they were admitted. Students who fall below the minimum cumulative GPA are permitted to retake, in accordance with university policy, course work in the minor that contributed to their low GPA. Such students will not be permitted to take additional courses in the Literacy Minor until the required minimum cumulative GPA is met. </w:t>
      </w:r>
    </w:p>
    <w:p w14:paraId="4792B8DF" w14:textId="77777777" w:rsidR="005978B9" w:rsidRDefault="005978B9" w:rsidP="005978B9">
      <w:pPr>
        <w:rPr>
          <w:sz w:val="20"/>
          <w:szCs w:val="20"/>
        </w:rPr>
      </w:pPr>
    </w:p>
    <w:p w14:paraId="62CB2D8F" w14:textId="77777777" w:rsidR="005978B9" w:rsidRPr="00923807" w:rsidRDefault="005978B9" w:rsidP="005978B9">
      <w:pPr>
        <w:rPr>
          <w:b/>
          <w:sz w:val="20"/>
          <w:szCs w:val="20"/>
        </w:rPr>
      </w:pPr>
      <w:r w:rsidRPr="00923807">
        <w:rPr>
          <w:b/>
          <w:sz w:val="20"/>
          <w:szCs w:val="20"/>
        </w:rPr>
        <w:t>FATE Requirement:</w:t>
      </w:r>
    </w:p>
    <w:p w14:paraId="279FAC08" w14:textId="77777777" w:rsidR="005978B9" w:rsidRDefault="005978B9" w:rsidP="005978B9">
      <w:pPr>
        <w:pStyle w:val="ListParagraph"/>
        <w:numPr>
          <w:ilvl w:val="0"/>
          <w:numId w:val="2"/>
        </w:numPr>
        <w:rPr>
          <w:sz w:val="20"/>
          <w:szCs w:val="20"/>
        </w:rPr>
      </w:pPr>
      <w:r w:rsidRPr="000E4C66">
        <w:rPr>
          <w:sz w:val="20"/>
          <w:szCs w:val="20"/>
        </w:rPr>
        <w:t>Completion of the tracks for Early &amp; Middle Grades Education and Secondary Education requires Formal Admission to Teacher Education (FATE)</w:t>
      </w:r>
      <w:r>
        <w:rPr>
          <w:sz w:val="20"/>
          <w:szCs w:val="20"/>
        </w:rPr>
        <w:t>.</w:t>
      </w:r>
    </w:p>
    <w:p w14:paraId="339763A8" w14:textId="77777777" w:rsidR="005978B9" w:rsidRDefault="005978B9" w:rsidP="005978B9">
      <w:pPr>
        <w:pStyle w:val="ListParagraph"/>
        <w:numPr>
          <w:ilvl w:val="0"/>
          <w:numId w:val="2"/>
        </w:numPr>
        <w:rPr>
          <w:sz w:val="20"/>
          <w:szCs w:val="20"/>
        </w:rPr>
      </w:pPr>
      <w:r>
        <w:rPr>
          <w:sz w:val="20"/>
          <w:szCs w:val="20"/>
        </w:rPr>
        <w:t>Students in the Early &amp; Middle Grades Education or Secondary Education track who do not achieve FATE must transfer to the Family &amp; Community Literacy track.</w:t>
      </w:r>
    </w:p>
    <w:p w14:paraId="51D6F913" w14:textId="77777777" w:rsidR="005978B9" w:rsidRDefault="005978B9" w:rsidP="005978B9">
      <w:pPr>
        <w:rPr>
          <w:sz w:val="20"/>
          <w:szCs w:val="20"/>
        </w:rPr>
      </w:pPr>
    </w:p>
    <w:p w14:paraId="3F1E2DF6" w14:textId="77777777" w:rsidR="005978B9" w:rsidRPr="00923807" w:rsidRDefault="005978B9" w:rsidP="005978B9">
      <w:pPr>
        <w:rPr>
          <w:b/>
          <w:sz w:val="20"/>
          <w:szCs w:val="20"/>
        </w:rPr>
      </w:pPr>
      <w:r w:rsidRPr="00923807">
        <w:rPr>
          <w:b/>
          <w:sz w:val="20"/>
          <w:szCs w:val="20"/>
        </w:rPr>
        <w:t xml:space="preserve">Clearances Requirement: </w:t>
      </w:r>
    </w:p>
    <w:p w14:paraId="03D60AF7" w14:textId="77777777" w:rsidR="005978B9" w:rsidRDefault="005978B9" w:rsidP="005978B9">
      <w:pPr>
        <w:pStyle w:val="ListParagraph"/>
        <w:numPr>
          <w:ilvl w:val="0"/>
          <w:numId w:val="3"/>
        </w:numPr>
        <w:rPr>
          <w:sz w:val="20"/>
          <w:szCs w:val="20"/>
        </w:rPr>
      </w:pPr>
      <w:r w:rsidRPr="00AC129B">
        <w:rPr>
          <w:sz w:val="20"/>
          <w:szCs w:val="20"/>
        </w:rPr>
        <w:t>Clearances are required for EDR 321: Assessment &amp; Instructional Interventions in Reading and Language Arts</w:t>
      </w:r>
      <w:r>
        <w:rPr>
          <w:sz w:val="20"/>
          <w:szCs w:val="20"/>
        </w:rPr>
        <w:t>, and for some</w:t>
      </w:r>
      <w:r w:rsidRPr="00AC129B">
        <w:rPr>
          <w:sz w:val="20"/>
          <w:szCs w:val="20"/>
        </w:rPr>
        <w:t xml:space="preserve"> sections</w:t>
      </w:r>
      <w:r>
        <w:rPr>
          <w:sz w:val="20"/>
          <w:szCs w:val="20"/>
        </w:rPr>
        <w:t xml:space="preserve"> of EDR 304, 306, 307, or 308 </w:t>
      </w:r>
      <w:r w:rsidRPr="00AC129B">
        <w:rPr>
          <w:sz w:val="20"/>
          <w:szCs w:val="20"/>
        </w:rPr>
        <w:t>that inclu</w:t>
      </w:r>
      <w:r>
        <w:rPr>
          <w:sz w:val="20"/>
          <w:szCs w:val="20"/>
        </w:rPr>
        <w:t>de a Service Learning component. C</w:t>
      </w:r>
      <w:r w:rsidRPr="00AC129B">
        <w:rPr>
          <w:sz w:val="20"/>
          <w:szCs w:val="20"/>
        </w:rPr>
        <w:t>heck Class Notes before enrollin</w:t>
      </w:r>
      <w:r>
        <w:rPr>
          <w:sz w:val="20"/>
          <w:szCs w:val="20"/>
        </w:rPr>
        <w:t>g in any section to determine the inclusion of Service Learning.</w:t>
      </w:r>
    </w:p>
    <w:p w14:paraId="456F5BFB" w14:textId="77777777" w:rsidR="005978B9" w:rsidRDefault="005978B9" w:rsidP="005978B9">
      <w:pPr>
        <w:pStyle w:val="ListParagraph"/>
        <w:numPr>
          <w:ilvl w:val="0"/>
          <w:numId w:val="3"/>
        </w:numPr>
        <w:rPr>
          <w:sz w:val="20"/>
          <w:szCs w:val="20"/>
        </w:rPr>
      </w:pPr>
      <w:r>
        <w:rPr>
          <w:sz w:val="20"/>
          <w:szCs w:val="20"/>
        </w:rPr>
        <w:t>Clearances must be current (done within the past year) and valid for the duration of the course.</w:t>
      </w:r>
    </w:p>
    <w:p w14:paraId="5C287324" w14:textId="77777777" w:rsidR="005978B9" w:rsidRPr="00AC129B" w:rsidRDefault="005978B9" w:rsidP="005978B9">
      <w:pPr>
        <w:pStyle w:val="ListParagraph"/>
        <w:numPr>
          <w:ilvl w:val="0"/>
          <w:numId w:val="3"/>
        </w:numPr>
        <w:rPr>
          <w:sz w:val="20"/>
          <w:szCs w:val="20"/>
        </w:rPr>
      </w:pPr>
      <w:r>
        <w:rPr>
          <w:sz w:val="20"/>
          <w:szCs w:val="20"/>
        </w:rPr>
        <w:t>Clearances include Criminal Background, PA Child Abuse FBI Fingerprinting, and tuberculosis test.</w:t>
      </w:r>
    </w:p>
    <w:p w14:paraId="16D60672" w14:textId="77777777" w:rsidR="005978B9" w:rsidRPr="00AC129B" w:rsidRDefault="005978B9" w:rsidP="005978B9">
      <w:pPr>
        <w:rPr>
          <w:sz w:val="20"/>
          <w:szCs w:val="20"/>
        </w:rPr>
      </w:pPr>
    </w:p>
    <w:p w14:paraId="2BC1F924" w14:textId="77777777" w:rsidR="005978B9" w:rsidRDefault="005978B9" w:rsidP="005978B9"/>
    <w:p w14:paraId="4B7F969F" w14:textId="77777777" w:rsidR="005978B9" w:rsidRDefault="005978B9" w:rsidP="005978B9"/>
    <w:p w14:paraId="78C2229B" w14:textId="77777777" w:rsidR="005978B9" w:rsidRDefault="005978B9" w:rsidP="005978B9"/>
    <w:p w14:paraId="4AB69423" w14:textId="77777777" w:rsidR="005978B9" w:rsidRDefault="005978B9" w:rsidP="005978B9"/>
    <w:p w14:paraId="595DD80F" w14:textId="77777777" w:rsidR="001368B4" w:rsidRDefault="001368B4"/>
    <w:sectPr w:rsidR="001368B4" w:rsidSect="00FA3EAB">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C9599" w14:textId="77777777" w:rsidR="005E0E69" w:rsidRDefault="005E0E69">
      <w:r>
        <w:separator/>
      </w:r>
    </w:p>
  </w:endnote>
  <w:endnote w:type="continuationSeparator" w:id="0">
    <w:p w14:paraId="17A76101" w14:textId="77777777" w:rsidR="005E0E69" w:rsidRDefault="005E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84ADE" w14:textId="77777777" w:rsidR="000C2E82" w:rsidRDefault="005978B9" w:rsidP="00770AA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DCE3A4" w14:textId="77777777" w:rsidR="000C2E82" w:rsidRDefault="005E0E69" w:rsidP="000C2E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3F81D" w14:textId="1B4BAE05" w:rsidR="000C2E82" w:rsidRDefault="005978B9" w:rsidP="00770AA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2796">
      <w:rPr>
        <w:rStyle w:val="PageNumber"/>
        <w:noProof/>
      </w:rPr>
      <w:t>1</w:t>
    </w:r>
    <w:r>
      <w:rPr>
        <w:rStyle w:val="PageNumber"/>
      </w:rPr>
      <w:fldChar w:fldCharType="end"/>
    </w:r>
  </w:p>
  <w:p w14:paraId="152247FB" w14:textId="77777777" w:rsidR="000C2E82" w:rsidRDefault="005E0E69" w:rsidP="000C2E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D1743" w14:textId="77777777" w:rsidR="005E0E69" w:rsidRDefault="005E0E69">
      <w:r>
        <w:separator/>
      </w:r>
    </w:p>
  </w:footnote>
  <w:footnote w:type="continuationSeparator" w:id="0">
    <w:p w14:paraId="7BF86369" w14:textId="77777777" w:rsidR="005E0E69" w:rsidRDefault="005E0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BD1"/>
    <w:multiLevelType w:val="hybridMultilevel"/>
    <w:tmpl w:val="EB84D9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047149"/>
    <w:multiLevelType w:val="hybridMultilevel"/>
    <w:tmpl w:val="88D84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9D6170"/>
    <w:multiLevelType w:val="hybridMultilevel"/>
    <w:tmpl w:val="82101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B9"/>
    <w:rsid w:val="001368B4"/>
    <w:rsid w:val="00375F7A"/>
    <w:rsid w:val="003B0FAA"/>
    <w:rsid w:val="005145CF"/>
    <w:rsid w:val="0056264A"/>
    <w:rsid w:val="005978B9"/>
    <w:rsid w:val="005E0E69"/>
    <w:rsid w:val="00652335"/>
    <w:rsid w:val="0069062E"/>
    <w:rsid w:val="00874B56"/>
    <w:rsid w:val="00C31912"/>
    <w:rsid w:val="00C77CB0"/>
    <w:rsid w:val="00CC16F2"/>
    <w:rsid w:val="00CF701E"/>
    <w:rsid w:val="00E12796"/>
    <w:rsid w:val="00FA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24BB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8B9"/>
    <w:pPr>
      <w:ind w:left="720"/>
      <w:contextualSpacing/>
    </w:pPr>
  </w:style>
  <w:style w:type="paragraph" w:styleId="Footer">
    <w:name w:val="footer"/>
    <w:basedOn w:val="Normal"/>
    <w:link w:val="FooterChar"/>
    <w:uiPriority w:val="99"/>
    <w:unhideWhenUsed/>
    <w:rsid w:val="005978B9"/>
    <w:pPr>
      <w:tabs>
        <w:tab w:val="center" w:pos="4680"/>
        <w:tab w:val="right" w:pos="9360"/>
      </w:tabs>
    </w:pPr>
  </w:style>
  <w:style w:type="character" w:customStyle="1" w:styleId="FooterChar">
    <w:name w:val="Footer Char"/>
    <w:basedOn w:val="DefaultParagraphFont"/>
    <w:link w:val="Footer"/>
    <w:uiPriority w:val="99"/>
    <w:rsid w:val="005978B9"/>
  </w:style>
  <w:style w:type="character" w:styleId="PageNumber">
    <w:name w:val="page number"/>
    <w:basedOn w:val="DefaultParagraphFont"/>
    <w:uiPriority w:val="99"/>
    <w:semiHidden/>
    <w:unhideWhenUsed/>
    <w:rsid w:val="00597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Carol A</dc:creator>
  <cp:keywords/>
  <dc:description/>
  <cp:lastModifiedBy>Krista Carstens</cp:lastModifiedBy>
  <cp:revision>2</cp:revision>
  <dcterms:created xsi:type="dcterms:W3CDTF">2019-07-23T12:11:00Z</dcterms:created>
  <dcterms:modified xsi:type="dcterms:W3CDTF">2019-07-23T12:11:00Z</dcterms:modified>
</cp:coreProperties>
</file>