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39" w:rsidRDefault="00180739" w:rsidP="00E9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7DE" w:rsidRPr="008937DE" w:rsidRDefault="008937DE" w:rsidP="008937DE">
      <w:pPr>
        <w:spacing w:after="0" w:line="240" w:lineRule="auto"/>
        <w:jc w:val="center"/>
        <w:rPr>
          <w:noProof/>
        </w:rPr>
      </w:pPr>
      <w:r w:rsidRPr="008937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6EAA6" wp14:editId="0B34E92E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1990725" cy="1403985"/>
                <wp:effectExtent l="0" t="0" r="9525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Office of Services for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223 Lawrence Center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 University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Chester, PA  19383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7pt;margin-top:.2pt;width:156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KcIgIAAB4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" stroked="f">
                <v:textbox style="mso-fit-shape-to-text:t">
                  <w:txbxContent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Office of Services for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Students with Disabilities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223 Lawrence Center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 University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Chester, PA  19383</w:t>
                      </w:r>
                    </w:p>
                  </w:txbxContent>
                </v:textbox>
              </v:shape>
            </w:pict>
          </mc:Fallback>
        </mc:AlternateContent>
      </w:r>
      <w:r w:rsidRPr="008937D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23B64" wp14:editId="0D0D2F37">
                <wp:simplePos x="0" y="0"/>
                <wp:positionH relativeFrom="column">
                  <wp:posOffset>4827270</wp:posOffset>
                </wp:positionH>
                <wp:positionV relativeFrom="paragraph">
                  <wp:posOffset>303530</wp:posOffset>
                </wp:positionV>
                <wp:extent cx="1886584" cy="718184"/>
                <wp:effectExtent l="0" t="0" r="0" b="63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4" cy="718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610-436-2564 (phone)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610-436-2600 (fax)</w:t>
                            </w:r>
                          </w:p>
                          <w:p w:rsidR="00751778" w:rsidRPr="00893578" w:rsidRDefault="00C50EDF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hyperlink r:id="rId9" w:history="1">
                              <w:r w:rsidR="00751778" w:rsidRPr="00893578">
                                <w:rPr>
                                  <w:rStyle w:val="Hyperlink"/>
                                  <w:rFonts w:cstheme="minorHAnsi"/>
                                </w:rPr>
                                <w:t>www.wcupa.edu/ussss/ossd/</w:t>
                              </w:r>
                            </w:hyperlink>
                            <w:r w:rsidR="00751778" w:rsidRPr="00893578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51778" w:rsidRDefault="00751778" w:rsidP="008937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1pt;margin-top:23.9pt;width:148.55pt;height:5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" stroked="f">
                <v:textbox>
                  <w:txbxContent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610-436-2564 (phone)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610-436-2600 (fax)</w:t>
                      </w:r>
                    </w:p>
                    <w:p w:rsidR="00751778" w:rsidRPr="00893578" w:rsidRDefault="002B6D1F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hyperlink r:id="rId10" w:history="1">
                        <w:r w:rsidR="00751778" w:rsidRPr="00893578">
                          <w:rPr>
                            <w:rStyle w:val="Hyperlink"/>
                            <w:rFonts w:cstheme="minorHAnsi"/>
                          </w:rPr>
                          <w:t>www.wcupa.edu/ussss/ossd/</w:t>
                        </w:r>
                      </w:hyperlink>
                      <w:r w:rsidR="00751778" w:rsidRPr="00893578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51778" w:rsidRDefault="00751778" w:rsidP="008937DE"/>
                  </w:txbxContent>
                </v:textbox>
              </v:shape>
            </w:pict>
          </mc:Fallback>
        </mc:AlternateContent>
      </w:r>
      <w:r w:rsidRPr="008937DE">
        <w:rPr>
          <w:noProof/>
        </w:rPr>
        <w:drawing>
          <wp:inline distT="0" distB="0" distL="0" distR="0" wp14:anchorId="4DD91A2F" wp14:editId="1CCE68AC">
            <wp:extent cx="1581912" cy="786384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DE" w:rsidRPr="008937DE" w:rsidRDefault="008937DE" w:rsidP="008937DE">
      <w:pPr>
        <w:jc w:val="center"/>
      </w:pPr>
      <w:r w:rsidRPr="008937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26208" wp14:editId="4BC794B0">
                <wp:simplePos x="0" y="0"/>
                <wp:positionH relativeFrom="column">
                  <wp:posOffset>-215265</wp:posOffset>
                </wp:positionH>
                <wp:positionV relativeFrom="paragraph">
                  <wp:posOffset>297815</wp:posOffset>
                </wp:positionV>
                <wp:extent cx="6934200" cy="0"/>
                <wp:effectExtent l="57150" t="38100" r="57150" b="952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3.45pt" to="52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8937DE" w:rsidRPr="008937DE" w:rsidRDefault="008937DE" w:rsidP="008937DE">
      <w:pPr>
        <w:ind w:right="540"/>
        <w:jc w:val="right"/>
        <w:rPr>
          <w:rFonts w:cstheme="minorHAnsi"/>
          <w:sz w:val="24"/>
          <w:szCs w:val="24"/>
        </w:rPr>
      </w:pPr>
    </w:p>
    <w:p w:rsidR="00A8355D" w:rsidRPr="004141F3" w:rsidRDefault="00F767D1" w:rsidP="00A835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Deaf and Hard of Hearing</w:t>
      </w:r>
    </w:p>
    <w:p w:rsidR="00E91E15" w:rsidRPr="004141F3" w:rsidRDefault="00E91E15" w:rsidP="00A835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41F3">
        <w:rPr>
          <w:rFonts w:ascii="Arial" w:hAnsi="Arial" w:cs="Arial"/>
          <w:b/>
          <w:sz w:val="32"/>
          <w:szCs w:val="32"/>
        </w:rPr>
        <w:t>Documentation Requirements</w:t>
      </w:r>
    </w:p>
    <w:p w:rsidR="008937DE" w:rsidRDefault="008937DE" w:rsidP="00A8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7DE" w:rsidRDefault="008937DE" w:rsidP="00A8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F3" w:rsidRPr="004141F3" w:rsidRDefault="004141F3" w:rsidP="00414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To obtain the Verification Form for Deaf and Hard of Hearing,</w:t>
      </w:r>
      <w:r w:rsidR="00833015">
        <w:rPr>
          <w:rFonts w:ascii="Arial" w:eastAsia="Times New Roman" w:hAnsi="Arial" w:cs="Arial"/>
          <w:color w:val="2E2E2E"/>
          <w:sz w:val="24"/>
          <w:szCs w:val="24"/>
        </w:rPr>
        <w:t xml:space="preserve"> </w:t>
      </w:r>
      <w:r w:rsidR="00833015" w:rsidRPr="00DB47ED">
        <w:rPr>
          <w:rFonts w:ascii="Arial" w:eastAsia="Times New Roman" w:hAnsi="Arial" w:cs="Arial"/>
          <w:color w:val="2E2E2E"/>
          <w:sz w:val="24"/>
          <w:szCs w:val="24"/>
        </w:rPr>
        <w:t xml:space="preserve">please </w:t>
      </w:r>
      <w:r w:rsidR="00833015">
        <w:rPr>
          <w:rFonts w:ascii="Arial" w:eastAsia="Times New Roman" w:hAnsi="Arial" w:cs="Arial"/>
          <w:color w:val="2E2E2E"/>
          <w:sz w:val="24"/>
          <w:szCs w:val="24"/>
        </w:rPr>
        <w:t>contact the Office of Services for Students with Disabilities.</w:t>
      </w:r>
      <w:r w:rsidR="00833015">
        <w:rPr>
          <w:rFonts w:ascii="Arial" w:eastAsia="Times New Roman" w:hAnsi="Arial" w:cs="Arial"/>
          <w:color w:val="2E2E2E"/>
          <w:sz w:val="24"/>
          <w:szCs w:val="24"/>
        </w:rPr>
        <w:t xml:space="preserve"> </w:t>
      </w:r>
      <w:bookmarkStart w:id="0" w:name="_GoBack"/>
      <w:bookmarkEnd w:id="0"/>
      <w:r w:rsidRPr="004141F3">
        <w:rPr>
          <w:rFonts w:ascii="Arial" w:eastAsia="Times New Roman" w:hAnsi="Arial" w:cs="Arial"/>
          <w:sz w:val="24"/>
          <w:szCs w:val="24"/>
        </w:rPr>
        <w:t xml:space="preserve"> </w:t>
      </w:r>
      <w:r w:rsidRPr="004141F3">
        <w:rPr>
          <w:rFonts w:ascii="Arial" w:eastAsia="Times New Roman" w:hAnsi="Arial" w:cs="Arial"/>
          <w:color w:val="2E2E2E"/>
          <w:sz w:val="24"/>
          <w:szCs w:val="24"/>
        </w:rPr>
        <w:t>Professionals conducting the assessment, rendering a diagnosis, and providing recommendations for reasonable accommodations must be qualified to do so (e.g., audiologist, otolaryngologist (ear, nose, throat physician), otologist). </w:t>
      </w:r>
    </w:p>
    <w:p w:rsidR="004141F3" w:rsidRPr="004141F3" w:rsidRDefault="004141F3" w:rsidP="004141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 xml:space="preserve">Hearing impairments ranging from hard of hearing to deafness may affect a student's academic functioning while in college.  The nature of the specific hearing impairment and its impact on the student should be reflected in the documentation submitted to </w:t>
      </w:r>
      <w:r>
        <w:rPr>
          <w:rFonts w:ascii="Arial" w:eastAsia="Times New Roman" w:hAnsi="Arial" w:cs="Arial"/>
          <w:color w:val="2E2E2E"/>
          <w:sz w:val="24"/>
          <w:szCs w:val="24"/>
        </w:rPr>
        <w:t>the OSSD</w:t>
      </w:r>
      <w:r w:rsidRPr="004141F3">
        <w:rPr>
          <w:rFonts w:ascii="Arial" w:eastAsia="Times New Roman" w:hAnsi="Arial" w:cs="Arial"/>
          <w:color w:val="2E2E2E"/>
          <w:sz w:val="24"/>
          <w:szCs w:val="24"/>
        </w:rPr>
        <w:t xml:space="preserve"> by addressing the following:</w:t>
      </w:r>
    </w:p>
    <w:p w:rsidR="004141F3" w:rsidRPr="004141F3" w:rsidRDefault="004141F3" w:rsidP="004141F3">
      <w:pPr>
        <w:numPr>
          <w:ilvl w:val="0"/>
          <w:numId w:val="38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Evidence of current hearing impairment, including its duration, severity, and hearing threshold.</w:t>
      </w:r>
    </w:p>
    <w:p w:rsidR="004141F3" w:rsidRPr="004141F3" w:rsidRDefault="004141F3" w:rsidP="004141F3">
      <w:pPr>
        <w:numPr>
          <w:ilvl w:val="0"/>
          <w:numId w:val="39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Symptoms of hearing impairment must interfere with or reduce the quality of functioning in the educational environment and possibly home, social, work, or other setting.</w:t>
      </w:r>
    </w:p>
    <w:p w:rsidR="004141F3" w:rsidRPr="004141F3" w:rsidRDefault="004141F3" w:rsidP="004141F3">
      <w:pPr>
        <w:numPr>
          <w:ilvl w:val="0"/>
          <w:numId w:val="40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Individual’s history of use of hearing devices or assistive technology to improve or facilitate the hearing threshold.</w:t>
      </w:r>
    </w:p>
    <w:p w:rsidR="004141F3" w:rsidRPr="004141F3" w:rsidRDefault="004141F3" w:rsidP="004141F3">
      <w:pPr>
        <w:numPr>
          <w:ilvl w:val="0"/>
          <w:numId w:val="4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Symptoms of hearing impairment and associated functional limitations in the academic environment and possibly other settings should warrant reasonable accommodations, which are presented in terms of a summary and recommendations (i.e., symptom and suggested reasonable accommodation to mitigate symptom).</w:t>
      </w:r>
    </w:p>
    <w:p w:rsidR="004141F3" w:rsidRDefault="004141F3" w:rsidP="003F6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1F3" w:rsidRDefault="004141F3" w:rsidP="003F6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1F3" w:rsidRDefault="004141F3" w:rsidP="003F6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1F3" w:rsidRDefault="004141F3" w:rsidP="003F6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D18" w:rsidRDefault="005C1D18" w:rsidP="00B338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5C1D18" w:rsidSect="00102A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50" w:right="864" w:bottom="990" w:left="864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DF" w:rsidRDefault="00C50EDF" w:rsidP="00960100">
      <w:pPr>
        <w:spacing w:after="0" w:line="240" w:lineRule="auto"/>
      </w:pPr>
      <w:r>
        <w:separator/>
      </w:r>
    </w:p>
  </w:endnote>
  <w:endnote w:type="continuationSeparator" w:id="0">
    <w:p w:rsidR="00C50EDF" w:rsidRDefault="00C50EDF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CF" w:rsidRDefault="00E52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3007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778" w:rsidRPr="000D1D78" w:rsidRDefault="00751778" w:rsidP="000D1D78">
            <w:pPr>
              <w:pStyle w:val="Footer"/>
              <w:rPr>
                <w:sz w:val="18"/>
                <w:szCs w:val="18"/>
              </w:rPr>
            </w:pPr>
            <w:r w:rsidRPr="000D1D78">
              <w:rPr>
                <w:sz w:val="18"/>
                <w:szCs w:val="18"/>
              </w:rPr>
              <w:t>OSSD_Documentation_Requirements</w:t>
            </w:r>
            <w:r w:rsidR="004141F3">
              <w:rPr>
                <w:sz w:val="18"/>
                <w:szCs w:val="18"/>
              </w:rPr>
              <w:t>_DH</w:t>
            </w:r>
            <w:r w:rsidR="00F709EA">
              <w:rPr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– Rev. </w:t>
            </w:r>
            <w:r w:rsidR="004141F3">
              <w:rPr>
                <w:sz w:val="18"/>
                <w:szCs w:val="18"/>
              </w:rPr>
              <w:fldChar w:fldCharType="begin"/>
            </w:r>
            <w:r w:rsidR="004141F3">
              <w:rPr>
                <w:sz w:val="18"/>
                <w:szCs w:val="18"/>
              </w:rPr>
              <w:instrText xml:space="preserve"> DATE \@ "M/d/yyyy" </w:instrText>
            </w:r>
            <w:r w:rsidR="004141F3">
              <w:rPr>
                <w:sz w:val="18"/>
                <w:szCs w:val="18"/>
              </w:rPr>
              <w:fldChar w:fldCharType="separate"/>
            </w:r>
            <w:r w:rsidR="00833015">
              <w:rPr>
                <w:noProof/>
                <w:sz w:val="18"/>
                <w:szCs w:val="18"/>
              </w:rPr>
              <w:t>6/15/2017</w:t>
            </w:r>
            <w:r w:rsidR="004141F3">
              <w:rPr>
                <w:sz w:val="18"/>
                <w:szCs w:val="18"/>
              </w:rPr>
              <w:fldChar w:fldCharType="end"/>
            </w:r>
            <w:r w:rsidR="004141F3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4141F3" w:rsidRPr="004141F3">
              <w:rPr>
                <w:sz w:val="18"/>
                <w:szCs w:val="18"/>
              </w:rPr>
              <w:t xml:space="preserve">Page </w:t>
            </w:r>
            <w:r w:rsidR="004141F3" w:rsidRPr="004141F3">
              <w:rPr>
                <w:sz w:val="18"/>
                <w:szCs w:val="18"/>
              </w:rPr>
              <w:fldChar w:fldCharType="begin"/>
            </w:r>
            <w:r w:rsidR="004141F3" w:rsidRPr="004141F3">
              <w:rPr>
                <w:sz w:val="18"/>
                <w:szCs w:val="18"/>
              </w:rPr>
              <w:instrText xml:space="preserve"> PAGE  \* Arabic  \* MERGEFORMAT </w:instrText>
            </w:r>
            <w:r w:rsidR="004141F3" w:rsidRPr="004141F3">
              <w:rPr>
                <w:sz w:val="18"/>
                <w:szCs w:val="18"/>
              </w:rPr>
              <w:fldChar w:fldCharType="separate"/>
            </w:r>
            <w:r w:rsidR="00833015">
              <w:rPr>
                <w:noProof/>
                <w:sz w:val="18"/>
                <w:szCs w:val="18"/>
              </w:rPr>
              <w:t>1</w:t>
            </w:r>
            <w:r w:rsidR="004141F3" w:rsidRPr="004141F3">
              <w:rPr>
                <w:sz w:val="18"/>
                <w:szCs w:val="18"/>
              </w:rPr>
              <w:fldChar w:fldCharType="end"/>
            </w:r>
            <w:r w:rsidR="004141F3" w:rsidRPr="004141F3">
              <w:rPr>
                <w:sz w:val="18"/>
                <w:szCs w:val="18"/>
              </w:rPr>
              <w:t xml:space="preserve"> of </w:t>
            </w:r>
            <w:r w:rsidR="004141F3" w:rsidRPr="004141F3">
              <w:rPr>
                <w:sz w:val="18"/>
                <w:szCs w:val="18"/>
              </w:rPr>
              <w:fldChar w:fldCharType="begin"/>
            </w:r>
            <w:r w:rsidR="004141F3" w:rsidRPr="004141F3">
              <w:rPr>
                <w:sz w:val="18"/>
                <w:szCs w:val="18"/>
              </w:rPr>
              <w:instrText xml:space="preserve"> NUMPAGES  \* Arabic  \* MERGEFORMAT </w:instrText>
            </w:r>
            <w:r w:rsidR="004141F3" w:rsidRPr="004141F3">
              <w:rPr>
                <w:sz w:val="18"/>
                <w:szCs w:val="18"/>
              </w:rPr>
              <w:fldChar w:fldCharType="separate"/>
            </w:r>
            <w:r w:rsidR="00833015">
              <w:rPr>
                <w:noProof/>
                <w:sz w:val="18"/>
                <w:szCs w:val="18"/>
              </w:rPr>
              <w:t>1</w:t>
            </w:r>
            <w:r w:rsidR="004141F3" w:rsidRPr="004141F3">
              <w:rPr>
                <w:sz w:val="18"/>
                <w:szCs w:val="18"/>
              </w:rPr>
              <w:fldChar w:fldCharType="end"/>
            </w:r>
            <w:r w:rsidRPr="004141F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</w:p>
        </w:sdtContent>
      </w:sdt>
    </w:sdtContent>
  </w:sdt>
  <w:p w:rsidR="00751778" w:rsidRDefault="00751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CF" w:rsidRDefault="00E52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DF" w:rsidRDefault="00C50EDF" w:rsidP="00960100">
      <w:pPr>
        <w:spacing w:after="0" w:line="240" w:lineRule="auto"/>
      </w:pPr>
      <w:r>
        <w:separator/>
      </w:r>
    </w:p>
  </w:footnote>
  <w:footnote w:type="continuationSeparator" w:id="0">
    <w:p w:rsidR="00C50EDF" w:rsidRDefault="00C50EDF" w:rsidP="0096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CF" w:rsidRDefault="00E52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CF" w:rsidRDefault="00E52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CF" w:rsidRDefault="00E52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287"/>
    <w:multiLevelType w:val="multilevel"/>
    <w:tmpl w:val="767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04768"/>
    <w:multiLevelType w:val="multilevel"/>
    <w:tmpl w:val="35A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45313"/>
    <w:multiLevelType w:val="multilevel"/>
    <w:tmpl w:val="AB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8A49F6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A24C2B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B4BD0"/>
    <w:multiLevelType w:val="hybridMultilevel"/>
    <w:tmpl w:val="EE20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F7220"/>
    <w:multiLevelType w:val="hybridMultilevel"/>
    <w:tmpl w:val="613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F2C9B"/>
    <w:multiLevelType w:val="hybridMultilevel"/>
    <w:tmpl w:val="66E6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49"/>
    <w:multiLevelType w:val="hybridMultilevel"/>
    <w:tmpl w:val="3FA0393A"/>
    <w:lvl w:ilvl="0" w:tplc="911E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239C"/>
    <w:multiLevelType w:val="hybridMultilevel"/>
    <w:tmpl w:val="A768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052960"/>
    <w:multiLevelType w:val="hybridMultilevel"/>
    <w:tmpl w:val="53DC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F62E9"/>
    <w:multiLevelType w:val="hybridMultilevel"/>
    <w:tmpl w:val="3ADC56C6"/>
    <w:lvl w:ilvl="0" w:tplc="4E58E052">
      <w:start w:val="1"/>
      <w:numFmt w:val="decimal"/>
      <w:lvlText w:val="%1."/>
      <w:lvlJc w:val="left"/>
      <w:pPr>
        <w:ind w:left="132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F3BF1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BE6410"/>
    <w:multiLevelType w:val="multilevel"/>
    <w:tmpl w:val="EACA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325B3E"/>
    <w:multiLevelType w:val="multilevel"/>
    <w:tmpl w:val="31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C83116"/>
    <w:multiLevelType w:val="hybridMultilevel"/>
    <w:tmpl w:val="B75256F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>
    <w:nsid w:val="2DC057D2"/>
    <w:multiLevelType w:val="hybridMultilevel"/>
    <w:tmpl w:val="D9FA0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E62557"/>
    <w:multiLevelType w:val="hybridMultilevel"/>
    <w:tmpl w:val="63B6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6F7E11"/>
    <w:multiLevelType w:val="multilevel"/>
    <w:tmpl w:val="2A0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1C70B3"/>
    <w:multiLevelType w:val="hybridMultilevel"/>
    <w:tmpl w:val="8696B1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E8530A0"/>
    <w:multiLevelType w:val="hybridMultilevel"/>
    <w:tmpl w:val="227E8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7A1B2C"/>
    <w:multiLevelType w:val="hybridMultilevel"/>
    <w:tmpl w:val="AF94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B6F13"/>
    <w:multiLevelType w:val="multilevel"/>
    <w:tmpl w:val="DD5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C11D15"/>
    <w:multiLevelType w:val="hybridMultilevel"/>
    <w:tmpl w:val="CA1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43CD7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459E8"/>
    <w:multiLevelType w:val="hybridMultilevel"/>
    <w:tmpl w:val="A9B4DBC2"/>
    <w:lvl w:ilvl="0" w:tplc="3A8EBA3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C33FC6"/>
    <w:multiLevelType w:val="hybridMultilevel"/>
    <w:tmpl w:val="D19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D4474"/>
    <w:multiLevelType w:val="hybridMultilevel"/>
    <w:tmpl w:val="6A7A4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9F0660"/>
    <w:multiLevelType w:val="multilevel"/>
    <w:tmpl w:val="6B7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CB6146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A83CBF"/>
    <w:multiLevelType w:val="hybridMultilevel"/>
    <w:tmpl w:val="2056D524"/>
    <w:lvl w:ilvl="0" w:tplc="6B0C17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AD5226"/>
    <w:multiLevelType w:val="hybridMultilevel"/>
    <w:tmpl w:val="A66E4E5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2">
    <w:nsid w:val="68194857"/>
    <w:multiLevelType w:val="hybridMultilevel"/>
    <w:tmpl w:val="0E7C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CC34262"/>
    <w:multiLevelType w:val="hybridMultilevel"/>
    <w:tmpl w:val="5D748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E37E2"/>
    <w:multiLevelType w:val="multilevel"/>
    <w:tmpl w:val="166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971C23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4445D8"/>
    <w:multiLevelType w:val="hybridMultilevel"/>
    <w:tmpl w:val="7DBC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E2535"/>
    <w:multiLevelType w:val="hybridMultilevel"/>
    <w:tmpl w:val="1A0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76BFD"/>
    <w:multiLevelType w:val="hybridMultilevel"/>
    <w:tmpl w:val="C5D8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94689"/>
    <w:multiLevelType w:val="hybridMultilevel"/>
    <w:tmpl w:val="48D22F6A"/>
    <w:lvl w:ilvl="0" w:tplc="D76CE81E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175A0C"/>
    <w:multiLevelType w:val="hybridMultilevel"/>
    <w:tmpl w:val="937EAB3E"/>
    <w:lvl w:ilvl="0" w:tplc="BA3C27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6"/>
  </w:num>
  <w:num w:numId="4">
    <w:abstractNumId w:val="28"/>
  </w:num>
  <w:num w:numId="5">
    <w:abstractNumId w:val="7"/>
  </w:num>
  <w:num w:numId="6">
    <w:abstractNumId w:val="30"/>
  </w:num>
  <w:num w:numId="7">
    <w:abstractNumId w:val="10"/>
  </w:num>
  <w:num w:numId="8">
    <w:abstractNumId w:val="8"/>
  </w:num>
  <w:num w:numId="9">
    <w:abstractNumId w:val="24"/>
  </w:num>
  <w:num w:numId="10">
    <w:abstractNumId w:val="16"/>
  </w:num>
  <w:num w:numId="11">
    <w:abstractNumId w:val="27"/>
  </w:num>
  <w:num w:numId="12">
    <w:abstractNumId w:val="21"/>
  </w:num>
  <w:num w:numId="13">
    <w:abstractNumId w:val="36"/>
  </w:num>
  <w:num w:numId="14">
    <w:abstractNumId w:val="12"/>
  </w:num>
  <w:num w:numId="15">
    <w:abstractNumId w:val="40"/>
  </w:num>
  <w:num w:numId="16">
    <w:abstractNumId w:val="32"/>
  </w:num>
  <w:num w:numId="17">
    <w:abstractNumId w:val="26"/>
  </w:num>
  <w:num w:numId="18">
    <w:abstractNumId w:val="9"/>
  </w:num>
  <w:num w:numId="19">
    <w:abstractNumId w:val="19"/>
  </w:num>
  <w:num w:numId="20">
    <w:abstractNumId w:val="35"/>
  </w:num>
  <w:num w:numId="21">
    <w:abstractNumId w:val="29"/>
  </w:num>
  <w:num w:numId="22">
    <w:abstractNumId w:val="20"/>
  </w:num>
  <w:num w:numId="23">
    <w:abstractNumId w:val="37"/>
  </w:num>
  <w:num w:numId="24">
    <w:abstractNumId w:val="38"/>
  </w:num>
  <w:num w:numId="25">
    <w:abstractNumId w:val="25"/>
  </w:num>
  <w:num w:numId="26">
    <w:abstractNumId w:val="4"/>
  </w:num>
  <w:num w:numId="27">
    <w:abstractNumId w:val="5"/>
  </w:num>
  <w:num w:numId="28">
    <w:abstractNumId w:val="1"/>
  </w:num>
  <w:num w:numId="29">
    <w:abstractNumId w:val="22"/>
  </w:num>
  <w:num w:numId="30">
    <w:abstractNumId w:val="14"/>
  </w:num>
  <w:num w:numId="31">
    <w:abstractNumId w:val="2"/>
  </w:num>
  <w:num w:numId="32">
    <w:abstractNumId w:val="17"/>
  </w:num>
  <w:num w:numId="33">
    <w:abstractNumId w:val="31"/>
  </w:num>
  <w:num w:numId="34">
    <w:abstractNumId w:val="3"/>
  </w:num>
  <w:num w:numId="35">
    <w:abstractNumId w:val="15"/>
  </w:num>
  <w:num w:numId="36">
    <w:abstractNumId w:val="23"/>
  </w:num>
  <w:num w:numId="37">
    <w:abstractNumId w:val="33"/>
  </w:num>
  <w:num w:numId="38">
    <w:abstractNumId w:val="13"/>
  </w:num>
  <w:num w:numId="39">
    <w:abstractNumId w:val="18"/>
  </w:num>
  <w:num w:numId="40">
    <w:abstractNumId w:val="3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D"/>
    <w:rsid w:val="00044BEA"/>
    <w:rsid w:val="000471E4"/>
    <w:rsid w:val="00073832"/>
    <w:rsid w:val="00082210"/>
    <w:rsid w:val="000C12BA"/>
    <w:rsid w:val="000D1D78"/>
    <w:rsid w:val="00102ABC"/>
    <w:rsid w:val="00117FDE"/>
    <w:rsid w:val="00121FCC"/>
    <w:rsid w:val="001364E0"/>
    <w:rsid w:val="00150A54"/>
    <w:rsid w:val="00160A1B"/>
    <w:rsid w:val="001677EB"/>
    <w:rsid w:val="00171EB3"/>
    <w:rsid w:val="00180739"/>
    <w:rsid w:val="00191954"/>
    <w:rsid w:val="001D3EF7"/>
    <w:rsid w:val="001F6BB8"/>
    <w:rsid w:val="00222548"/>
    <w:rsid w:val="0025166F"/>
    <w:rsid w:val="00260259"/>
    <w:rsid w:val="00281D05"/>
    <w:rsid w:val="0028426B"/>
    <w:rsid w:val="00294AC1"/>
    <w:rsid w:val="002B2E1B"/>
    <w:rsid w:val="002B6D1F"/>
    <w:rsid w:val="002C3415"/>
    <w:rsid w:val="002D2D5C"/>
    <w:rsid w:val="002D7448"/>
    <w:rsid w:val="002E5D65"/>
    <w:rsid w:val="002F11D7"/>
    <w:rsid w:val="002F1722"/>
    <w:rsid w:val="002F72B8"/>
    <w:rsid w:val="00302FDB"/>
    <w:rsid w:val="0030725B"/>
    <w:rsid w:val="00313804"/>
    <w:rsid w:val="00315898"/>
    <w:rsid w:val="00332A0F"/>
    <w:rsid w:val="00341932"/>
    <w:rsid w:val="0037523B"/>
    <w:rsid w:val="003B1174"/>
    <w:rsid w:val="003B748A"/>
    <w:rsid w:val="003C2D5E"/>
    <w:rsid w:val="003D20DE"/>
    <w:rsid w:val="003E18A2"/>
    <w:rsid w:val="003F2062"/>
    <w:rsid w:val="003F6A27"/>
    <w:rsid w:val="004141F3"/>
    <w:rsid w:val="0045219B"/>
    <w:rsid w:val="00486884"/>
    <w:rsid w:val="004A20A3"/>
    <w:rsid w:val="004D0884"/>
    <w:rsid w:val="004E1053"/>
    <w:rsid w:val="004F7995"/>
    <w:rsid w:val="0051391C"/>
    <w:rsid w:val="0051515A"/>
    <w:rsid w:val="00525228"/>
    <w:rsid w:val="00537392"/>
    <w:rsid w:val="005C1D18"/>
    <w:rsid w:val="005E5CF0"/>
    <w:rsid w:val="00617700"/>
    <w:rsid w:val="00621092"/>
    <w:rsid w:val="00655F2E"/>
    <w:rsid w:val="00682696"/>
    <w:rsid w:val="006C4EFA"/>
    <w:rsid w:val="006E680C"/>
    <w:rsid w:val="0070449A"/>
    <w:rsid w:val="00717BED"/>
    <w:rsid w:val="007315A1"/>
    <w:rsid w:val="00743525"/>
    <w:rsid w:val="00751778"/>
    <w:rsid w:val="007761BB"/>
    <w:rsid w:val="007A2F9D"/>
    <w:rsid w:val="007F039C"/>
    <w:rsid w:val="00813165"/>
    <w:rsid w:val="00827C58"/>
    <w:rsid w:val="00833015"/>
    <w:rsid w:val="00836E72"/>
    <w:rsid w:val="0083773C"/>
    <w:rsid w:val="008627DA"/>
    <w:rsid w:val="00864178"/>
    <w:rsid w:val="00865218"/>
    <w:rsid w:val="008937DE"/>
    <w:rsid w:val="008B3D3C"/>
    <w:rsid w:val="008B7ADF"/>
    <w:rsid w:val="008D49C7"/>
    <w:rsid w:val="008E4F7D"/>
    <w:rsid w:val="00920C61"/>
    <w:rsid w:val="00945267"/>
    <w:rsid w:val="00960100"/>
    <w:rsid w:val="00982093"/>
    <w:rsid w:val="009D57B8"/>
    <w:rsid w:val="009E36B4"/>
    <w:rsid w:val="009F7D8D"/>
    <w:rsid w:val="00A06957"/>
    <w:rsid w:val="00A540D1"/>
    <w:rsid w:val="00A67EFA"/>
    <w:rsid w:val="00A8355D"/>
    <w:rsid w:val="00AA05B2"/>
    <w:rsid w:val="00AD694B"/>
    <w:rsid w:val="00AE2044"/>
    <w:rsid w:val="00B06265"/>
    <w:rsid w:val="00B3385C"/>
    <w:rsid w:val="00B42EFA"/>
    <w:rsid w:val="00B44406"/>
    <w:rsid w:val="00B56C6F"/>
    <w:rsid w:val="00B672F5"/>
    <w:rsid w:val="00B804C2"/>
    <w:rsid w:val="00BE2C50"/>
    <w:rsid w:val="00BE7358"/>
    <w:rsid w:val="00BF0AA5"/>
    <w:rsid w:val="00BF1D2B"/>
    <w:rsid w:val="00BF6508"/>
    <w:rsid w:val="00C27425"/>
    <w:rsid w:val="00C37621"/>
    <w:rsid w:val="00C50EDF"/>
    <w:rsid w:val="00C60C34"/>
    <w:rsid w:val="00C74364"/>
    <w:rsid w:val="00D21020"/>
    <w:rsid w:val="00D85C00"/>
    <w:rsid w:val="00D90BED"/>
    <w:rsid w:val="00DC2E1E"/>
    <w:rsid w:val="00DC703C"/>
    <w:rsid w:val="00DD7134"/>
    <w:rsid w:val="00DE2121"/>
    <w:rsid w:val="00E1616C"/>
    <w:rsid w:val="00E17EFC"/>
    <w:rsid w:val="00E22A64"/>
    <w:rsid w:val="00E30A10"/>
    <w:rsid w:val="00E521CF"/>
    <w:rsid w:val="00E66D52"/>
    <w:rsid w:val="00E77E88"/>
    <w:rsid w:val="00E9124E"/>
    <w:rsid w:val="00E91E15"/>
    <w:rsid w:val="00EA1F00"/>
    <w:rsid w:val="00EF5442"/>
    <w:rsid w:val="00F21BDE"/>
    <w:rsid w:val="00F279D0"/>
    <w:rsid w:val="00F37CC6"/>
    <w:rsid w:val="00F515A7"/>
    <w:rsid w:val="00F709EA"/>
    <w:rsid w:val="00F767D1"/>
    <w:rsid w:val="00F84D99"/>
    <w:rsid w:val="00F863B3"/>
    <w:rsid w:val="00F96B14"/>
    <w:rsid w:val="00FA036D"/>
    <w:rsid w:val="00FD633D"/>
    <w:rsid w:val="00FD7024"/>
    <w:rsid w:val="00FE032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76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cupa.edu/ussss/ossd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cupa.edu/ussss/ossd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70C9-6FF2-43B1-92FB-5F8C12EF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Tech</cp:lastModifiedBy>
  <cp:revision>14</cp:revision>
  <cp:lastPrinted>2017-06-13T13:01:00Z</cp:lastPrinted>
  <dcterms:created xsi:type="dcterms:W3CDTF">2017-03-07T15:29:00Z</dcterms:created>
  <dcterms:modified xsi:type="dcterms:W3CDTF">2017-06-15T15:24:00Z</dcterms:modified>
</cp:coreProperties>
</file>